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38A3" w:rsidRPr="00A936F2"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w:t>
      </w:r>
      <w:r w:rsidRPr="000D0F80">
        <w:rPr>
          <w:rFonts w:ascii="Times New Roman" w:hAnsi="Times New Roman" w:cs="Times New Roman"/>
          <w:b/>
          <w:sz w:val="24"/>
          <w:szCs w:val="24"/>
        </w:rPr>
        <w:t>The link between community service participation and students' academic achievement in higher education institutions</w:t>
      </w:r>
      <w:r w:rsidRPr="00A936F2">
        <w:rPr>
          <w:rFonts w:ascii="Times New Roman" w:hAnsi="Times New Roman" w:cs="Times New Roman"/>
          <w:sz w:val="24"/>
          <w:szCs w:val="24"/>
        </w:rPr>
        <w:t>"</w:t>
      </w:r>
    </w:p>
    <w:p w:rsidR="004738A3" w:rsidRPr="00A936F2" w:rsidRDefault="004738A3" w:rsidP="00A936F2">
      <w:pPr>
        <w:spacing w:after="0" w:line="360" w:lineRule="auto"/>
        <w:jc w:val="both"/>
        <w:rPr>
          <w:rFonts w:ascii="Times New Roman" w:hAnsi="Times New Roman" w:cs="Times New Roman"/>
          <w:sz w:val="24"/>
          <w:szCs w:val="24"/>
        </w:rPr>
      </w:pPr>
    </w:p>
    <w:p w:rsidR="004738A3" w:rsidRPr="00A936F2"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1. I</w:t>
      </w:r>
      <w:r w:rsidRPr="000D0F80">
        <w:rPr>
          <w:rFonts w:ascii="Times New Roman" w:hAnsi="Times New Roman" w:cs="Times New Roman"/>
          <w:b/>
          <w:sz w:val="24"/>
          <w:szCs w:val="24"/>
        </w:rPr>
        <w:t>ntroduction</w:t>
      </w:r>
    </w:p>
    <w:p w:rsidR="004738A3" w:rsidRPr="00A936F2" w:rsidRDefault="000D0F80"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Background</w:t>
      </w:r>
      <w:r w:rsidR="004738A3" w:rsidRPr="00A936F2">
        <w:rPr>
          <w:rFonts w:ascii="Times New Roman" w:hAnsi="Times New Roman" w:cs="Times New Roman"/>
          <w:sz w:val="24"/>
          <w:szCs w:val="24"/>
        </w:rPr>
        <w:t xml:space="preserve"> information on community service and academic achievement</w:t>
      </w:r>
    </w:p>
    <w:p w:rsidR="000D0F80"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Community service is a voluntary activity that involves providing assistance or benefit to others without expecting any reward or compensation. It can take various forms, such as tutoring, mentoring, fundraising, environmental protection, disaster relief, and more. Academic achievement refers to the level of performance and attainment that students demonstrate in their educational pursuits. It can be measured by various indicators, such as grades, test scores, awards, honors, and graduation rates.</w:t>
      </w:r>
    </w:p>
    <w:p w:rsidR="000D0F80" w:rsidRDefault="000D0F80" w:rsidP="00A936F2">
      <w:pPr>
        <w:spacing w:after="0" w:line="360" w:lineRule="auto"/>
        <w:jc w:val="both"/>
        <w:rPr>
          <w:rFonts w:ascii="Times New Roman" w:hAnsi="Times New Roman" w:cs="Times New Roman"/>
          <w:sz w:val="24"/>
          <w:szCs w:val="24"/>
        </w:rPr>
      </w:pPr>
    </w:p>
    <w:p w:rsidR="000D0F80"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 The link between community service participation and students' academic achievement in higher education institutions is a topic of interest for researchers, educators, policymakers, and students themselves. Some studies have suggested that engaging in community service can have positive effects on students' academic outcomes, such as enhancing their motivation, self-efficacy, skills, knowledge, and civic responsibility. However, other studies have found no significant relationship or even negative effects of community service on students' academic achievement, such as reducing their time for studying, increasing their stress, and lowering their grades. Therefore, the link between community service participation and students' academic achievement in higher education institutions is not clear-cut and requires further investigation. </w:t>
      </w:r>
    </w:p>
    <w:p w:rsidR="000D0F80" w:rsidRDefault="000D0F80" w:rsidP="00A936F2">
      <w:pPr>
        <w:spacing w:after="0" w:line="360" w:lineRule="auto"/>
        <w:jc w:val="both"/>
        <w:rPr>
          <w:rFonts w:ascii="Times New Roman" w:hAnsi="Times New Roman" w:cs="Times New Roman"/>
          <w:sz w:val="24"/>
          <w:szCs w:val="24"/>
        </w:rPr>
      </w:pPr>
    </w:p>
    <w:p w:rsidR="004738A3" w:rsidRPr="00A936F2"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Community service is a voluntary activity that involves providing assistance or benefit to others without expecting any reward or compensation. It can take various forms, such as tutoring, mentoring, fundraising, environmental protection, disaster relief, and more. Community service can have positive impacts on the participants, such as developing civic responsibility, interpersonal skills, leadership qualities, and self-esteem. </w:t>
      </w:r>
    </w:p>
    <w:p w:rsidR="004738A3" w:rsidRPr="00A936F2" w:rsidRDefault="004738A3" w:rsidP="00A936F2">
      <w:pPr>
        <w:spacing w:after="0" w:line="360" w:lineRule="auto"/>
        <w:jc w:val="both"/>
        <w:rPr>
          <w:rFonts w:ascii="Times New Roman" w:hAnsi="Times New Roman" w:cs="Times New Roman"/>
          <w:sz w:val="24"/>
          <w:szCs w:val="24"/>
        </w:rPr>
      </w:pPr>
    </w:p>
    <w:p w:rsidR="004738A3" w:rsidRPr="00A936F2"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Academic achievement is a measure of how well a student performs in their educational pursuits. It can be assessed by various indicators, such as grades, test scores, awards, honors, and </w:t>
      </w:r>
      <w:r w:rsidRPr="00A936F2">
        <w:rPr>
          <w:rFonts w:ascii="Times New Roman" w:hAnsi="Times New Roman" w:cs="Times New Roman"/>
          <w:sz w:val="24"/>
          <w:szCs w:val="24"/>
        </w:rPr>
        <w:lastRenderedPageBreak/>
        <w:t>graduation rates. Academic achievement can be influenced by many factors, such as motivation, intelligence, learning styles, study habits, and social support.</w:t>
      </w:r>
    </w:p>
    <w:p w:rsidR="004738A3" w:rsidRPr="00A936F2" w:rsidRDefault="004738A3" w:rsidP="00A936F2">
      <w:pPr>
        <w:spacing w:after="0" w:line="360" w:lineRule="auto"/>
        <w:jc w:val="both"/>
        <w:rPr>
          <w:rFonts w:ascii="Times New Roman" w:hAnsi="Times New Roman" w:cs="Times New Roman"/>
          <w:sz w:val="24"/>
          <w:szCs w:val="24"/>
        </w:rPr>
      </w:pPr>
    </w:p>
    <w:p w:rsidR="004738A3" w:rsidRPr="00A936F2"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The link between community service participation and students' academic achievement in higher education institutions is a topic of interest for researchers, educators, policymakers, and students themselves. Some studies have suggested that community service can enhance students' academic achievement by providing them with opportunities to apply their knowledge and skills in real-world settings, to interact with diverse people and cultures, to develop critical thinking and problem-solving abilities, and to foster a sense of social responsibility and civic engagement. Other studies have indicated that community service can have negative effects on students' academic achievement by taking time away from their studies, by causing stress and burnout, by creating role conflicts and identity confusion, and by lowering their academic expectations and aspirations. The link between community service participation and students' academic achievement in higher education institutions may also depend on various moderating factors, such as the type, duration, frequency, quality, and relevance of the community service activities; the characteristics, motivations, attitudes, and goals of the students; and the institutional support, recognition, and integration of the community service programs.</w:t>
      </w:r>
    </w:p>
    <w:p w:rsidR="004738A3" w:rsidRPr="000D0F80" w:rsidRDefault="000D0F80" w:rsidP="00A936F2">
      <w:pPr>
        <w:spacing w:after="0" w:line="360" w:lineRule="auto"/>
        <w:jc w:val="both"/>
        <w:rPr>
          <w:rFonts w:ascii="Times New Roman" w:hAnsi="Times New Roman" w:cs="Times New Roman"/>
          <w:b/>
          <w:sz w:val="24"/>
          <w:szCs w:val="24"/>
        </w:rPr>
      </w:pPr>
      <w:r w:rsidRPr="000D0F80">
        <w:rPr>
          <w:rFonts w:ascii="Times New Roman" w:hAnsi="Times New Roman" w:cs="Times New Roman"/>
          <w:b/>
          <w:sz w:val="24"/>
          <w:szCs w:val="24"/>
        </w:rPr>
        <w:t xml:space="preserve">  </w:t>
      </w:r>
      <w:r w:rsidR="004738A3" w:rsidRPr="000D0F80">
        <w:rPr>
          <w:rFonts w:ascii="Times New Roman" w:hAnsi="Times New Roman" w:cs="Times New Roman"/>
          <w:b/>
          <w:sz w:val="24"/>
          <w:szCs w:val="24"/>
        </w:rPr>
        <w:t xml:space="preserve"> </w:t>
      </w:r>
      <w:r w:rsidRPr="000D0F80">
        <w:rPr>
          <w:rFonts w:ascii="Times New Roman" w:hAnsi="Times New Roman" w:cs="Times New Roman"/>
          <w:b/>
          <w:sz w:val="24"/>
          <w:szCs w:val="24"/>
        </w:rPr>
        <w:t>The</w:t>
      </w:r>
      <w:r w:rsidR="004738A3" w:rsidRPr="000D0F80">
        <w:rPr>
          <w:rFonts w:ascii="Times New Roman" w:hAnsi="Times New Roman" w:cs="Times New Roman"/>
          <w:b/>
          <w:sz w:val="24"/>
          <w:szCs w:val="24"/>
        </w:rPr>
        <w:t xml:space="preserve"> purpose and scope of the article</w:t>
      </w:r>
    </w:p>
    <w:p w:rsidR="004738A3"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The article aims to explore the relationship between community service participation and students' academic achievement in higher education institutions. Community service is a form of experiential learning that involves students in activities that address social needs and contribute to the public good. Academic achievement is a measure of students' performance and progress in their academic courses and programs. The article will review the existing literature on the benefits and challenges of community service for students' academic development, as well as the factors that influence students' motivation and engagement in community service. The article will also present the results of a survey conducted among students from different higher education institutions who participated in various community service projects. The article will discuss the implications of the findings for educational policy and practice, and suggest directions for future research on this topic.</w:t>
      </w:r>
    </w:p>
    <w:p w:rsidR="000D0F80" w:rsidRDefault="000D0F80" w:rsidP="00A936F2">
      <w:pPr>
        <w:spacing w:after="0" w:line="360" w:lineRule="auto"/>
        <w:jc w:val="both"/>
        <w:rPr>
          <w:rFonts w:ascii="Times New Roman" w:hAnsi="Times New Roman" w:cs="Times New Roman"/>
          <w:sz w:val="24"/>
          <w:szCs w:val="24"/>
        </w:rPr>
      </w:pPr>
    </w:p>
    <w:p w:rsidR="000D0F80" w:rsidRPr="00A936F2" w:rsidRDefault="000D0F80" w:rsidP="00A936F2">
      <w:pPr>
        <w:spacing w:after="0" w:line="360" w:lineRule="auto"/>
        <w:jc w:val="both"/>
        <w:rPr>
          <w:rFonts w:ascii="Times New Roman" w:hAnsi="Times New Roman" w:cs="Times New Roman"/>
          <w:sz w:val="24"/>
          <w:szCs w:val="24"/>
        </w:rPr>
      </w:pPr>
    </w:p>
    <w:p w:rsidR="004738A3" w:rsidRPr="000D0F80" w:rsidRDefault="000D0F80" w:rsidP="00A936F2">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lastRenderedPageBreak/>
        <w:t xml:space="preserve"> </w:t>
      </w:r>
      <w:r w:rsidR="004738A3" w:rsidRPr="00A936F2">
        <w:rPr>
          <w:rFonts w:ascii="Times New Roman" w:hAnsi="Times New Roman" w:cs="Times New Roman"/>
          <w:sz w:val="24"/>
          <w:szCs w:val="24"/>
        </w:rPr>
        <w:t xml:space="preserve"> </w:t>
      </w:r>
      <w:r w:rsidRPr="000D0F80">
        <w:rPr>
          <w:rFonts w:ascii="Times New Roman" w:hAnsi="Times New Roman" w:cs="Times New Roman"/>
          <w:b/>
          <w:sz w:val="24"/>
          <w:szCs w:val="24"/>
        </w:rPr>
        <w:t>The</w:t>
      </w:r>
      <w:r w:rsidR="004738A3" w:rsidRPr="000D0F80">
        <w:rPr>
          <w:rFonts w:ascii="Times New Roman" w:hAnsi="Times New Roman" w:cs="Times New Roman"/>
          <w:b/>
          <w:sz w:val="24"/>
          <w:szCs w:val="24"/>
        </w:rPr>
        <w:t xml:space="preserve"> main research question and hypothesis</w:t>
      </w:r>
    </w:p>
    <w:p w:rsidR="004738A3" w:rsidRPr="00A936F2"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The main research question for this article is: How does community service participation affect students' academic achievement in higher education institutions? The hypothesis is that community service participation has a positive impact on students' academic achievement by enhancing their psychological capital resources, such as self-efficacy, hope, optimism and resilience, as well as their academic self-concept and engagement. This hypothesis is based on previous studies that have found associations between community service, psychological capital, academic self-concept, engagement and achievement in various educational contexts and levels.</w:t>
      </w:r>
    </w:p>
    <w:p w:rsidR="004738A3" w:rsidRPr="000D0F80" w:rsidRDefault="004738A3" w:rsidP="00A936F2">
      <w:pPr>
        <w:spacing w:after="0" w:line="360" w:lineRule="auto"/>
        <w:jc w:val="both"/>
        <w:rPr>
          <w:rFonts w:ascii="Times New Roman" w:hAnsi="Times New Roman" w:cs="Times New Roman"/>
          <w:b/>
          <w:sz w:val="24"/>
          <w:szCs w:val="24"/>
        </w:rPr>
      </w:pPr>
      <w:r w:rsidRPr="00A936F2">
        <w:rPr>
          <w:rFonts w:ascii="Times New Roman" w:hAnsi="Times New Roman" w:cs="Times New Roman"/>
          <w:sz w:val="24"/>
          <w:szCs w:val="24"/>
        </w:rPr>
        <w:t xml:space="preserve">2. </w:t>
      </w:r>
      <w:r w:rsidRPr="000D0F80">
        <w:rPr>
          <w:rFonts w:ascii="Times New Roman" w:hAnsi="Times New Roman" w:cs="Times New Roman"/>
          <w:b/>
          <w:sz w:val="24"/>
          <w:szCs w:val="24"/>
        </w:rPr>
        <w:t>Literature review</w:t>
      </w:r>
    </w:p>
    <w:p w:rsidR="004738A3" w:rsidRPr="00A936F2" w:rsidRDefault="000D0F80"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Previous</w:t>
      </w:r>
      <w:r w:rsidR="004738A3" w:rsidRPr="00A936F2">
        <w:rPr>
          <w:rFonts w:ascii="Times New Roman" w:hAnsi="Times New Roman" w:cs="Times New Roman"/>
          <w:sz w:val="24"/>
          <w:szCs w:val="24"/>
        </w:rPr>
        <w:t xml:space="preserve"> studies on the topic</w:t>
      </w:r>
    </w:p>
    <w:p w:rsidR="004738A3" w:rsidRPr="00A936F2"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The link between community service participation and students' academic achievement in higher education institutions is a topic of interest for researchers, educators and policy makers. Community service is a form of experiential learning that provides students with opportunities to engage in authentic activities outside the classroom and to develop personal, social, ethical and academic skills. However, the effects of community service on students' outcomes may depend on various factors, such as the characteristics of the students, the programs and the external communities involved.</w:t>
      </w:r>
    </w:p>
    <w:p w:rsidR="004738A3" w:rsidRPr="00A936F2" w:rsidRDefault="004738A3" w:rsidP="00A936F2">
      <w:pPr>
        <w:spacing w:after="0" w:line="360" w:lineRule="auto"/>
        <w:jc w:val="both"/>
        <w:rPr>
          <w:rFonts w:ascii="Times New Roman" w:hAnsi="Times New Roman" w:cs="Times New Roman"/>
          <w:sz w:val="24"/>
          <w:szCs w:val="24"/>
        </w:rPr>
      </w:pPr>
    </w:p>
    <w:p w:rsidR="004738A3" w:rsidRPr="00A936F2"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Previous studies have explored different aspects of community service and its impact on students' academic achievement. For example, Meyer, </w:t>
      </w:r>
      <w:proofErr w:type="spellStart"/>
      <w:r w:rsidRPr="00A936F2">
        <w:rPr>
          <w:rFonts w:ascii="Times New Roman" w:hAnsi="Times New Roman" w:cs="Times New Roman"/>
          <w:sz w:val="24"/>
          <w:szCs w:val="24"/>
        </w:rPr>
        <w:t>Neumayr</w:t>
      </w:r>
      <w:proofErr w:type="spellEnd"/>
      <w:r w:rsidRPr="00A936F2">
        <w:rPr>
          <w:rFonts w:ascii="Times New Roman" w:hAnsi="Times New Roman" w:cs="Times New Roman"/>
          <w:sz w:val="24"/>
          <w:szCs w:val="24"/>
        </w:rPr>
        <w:t xml:space="preserve"> and </w:t>
      </w:r>
      <w:proofErr w:type="spellStart"/>
      <w:r w:rsidRPr="00A936F2">
        <w:rPr>
          <w:rFonts w:ascii="Times New Roman" w:hAnsi="Times New Roman" w:cs="Times New Roman"/>
          <w:sz w:val="24"/>
          <w:szCs w:val="24"/>
        </w:rPr>
        <w:t>Rameder</w:t>
      </w:r>
      <w:proofErr w:type="spellEnd"/>
      <w:r w:rsidRPr="00A936F2">
        <w:rPr>
          <w:rFonts w:ascii="Times New Roman" w:hAnsi="Times New Roman" w:cs="Times New Roman"/>
          <w:sz w:val="24"/>
          <w:szCs w:val="24"/>
        </w:rPr>
        <w:t xml:space="preserve"> (2019) investigated whether the effects of voluntary service programs were caused by the service experience or by prior self-selection of the participants. Using a pre-post quasi-experimental design conducted at a public university in Europe, they found that there were no participation effects on students' self-efficacy, generalized trust, empathic concern and attributions for poverty. Instead, they found that students who joined in community service differed significantly from nonparticipants with regard to almost all these domains a priori, indicating strong self-selection. They also highlighted the importance of structured group reflection for attitude-related topics.</w:t>
      </w:r>
    </w:p>
    <w:p w:rsidR="004738A3" w:rsidRPr="00A936F2" w:rsidRDefault="004738A3" w:rsidP="00A936F2">
      <w:pPr>
        <w:spacing w:after="0" w:line="360" w:lineRule="auto"/>
        <w:jc w:val="both"/>
        <w:rPr>
          <w:rFonts w:ascii="Times New Roman" w:hAnsi="Times New Roman" w:cs="Times New Roman"/>
          <w:sz w:val="24"/>
          <w:szCs w:val="24"/>
        </w:rPr>
      </w:pPr>
    </w:p>
    <w:p w:rsidR="004738A3" w:rsidRPr="00A936F2"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Another study by Colmar, </w:t>
      </w:r>
      <w:proofErr w:type="spellStart"/>
      <w:r w:rsidRPr="00A936F2">
        <w:rPr>
          <w:rFonts w:ascii="Times New Roman" w:hAnsi="Times New Roman" w:cs="Times New Roman"/>
          <w:sz w:val="24"/>
          <w:szCs w:val="24"/>
        </w:rPr>
        <w:t>Liem</w:t>
      </w:r>
      <w:proofErr w:type="spellEnd"/>
      <w:r w:rsidRPr="00A936F2">
        <w:rPr>
          <w:rFonts w:ascii="Times New Roman" w:hAnsi="Times New Roman" w:cs="Times New Roman"/>
          <w:sz w:val="24"/>
          <w:szCs w:val="24"/>
        </w:rPr>
        <w:t xml:space="preserve">, Connor and Martin (2019) examined the role of academic buoyancy, or the capacity to respond to academic setbacks, in mediating the relationship between </w:t>
      </w:r>
      <w:r w:rsidRPr="00A936F2">
        <w:rPr>
          <w:rFonts w:ascii="Times New Roman" w:hAnsi="Times New Roman" w:cs="Times New Roman"/>
          <w:sz w:val="24"/>
          <w:szCs w:val="24"/>
        </w:rPr>
        <w:lastRenderedPageBreak/>
        <w:t>community service and academic achievement. Using data from Australian elementary school students who participated in a mandatory service program, they found that academic buoyancy did not directly predict academic achievement in reading and mathematics. However, they found that academic buoyancy mediated the effects of community service on students' self-concept, which in turn predicted academic achievement.</w:t>
      </w:r>
    </w:p>
    <w:p w:rsidR="004738A3" w:rsidRPr="00A936F2" w:rsidRDefault="004738A3" w:rsidP="00A936F2">
      <w:pPr>
        <w:spacing w:after="0" w:line="360" w:lineRule="auto"/>
        <w:jc w:val="both"/>
        <w:rPr>
          <w:rFonts w:ascii="Times New Roman" w:hAnsi="Times New Roman" w:cs="Times New Roman"/>
          <w:sz w:val="24"/>
          <w:szCs w:val="24"/>
        </w:rPr>
      </w:pPr>
    </w:p>
    <w:p w:rsidR="004738A3" w:rsidRPr="00A936F2"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Martinez, Youssef-Morgan, </w:t>
      </w:r>
      <w:proofErr w:type="spellStart"/>
      <w:r w:rsidRPr="00A936F2">
        <w:rPr>
          <w:rFonts w:ascii="Times New Roman" w:hAnsi="Times New Roman" w:cs="Times New Roman"/>
          <w:sz w:val="24"/>
          <w:szCs w:val="24"/>
        </w:rPr>
        <w:t>Chambel</w:t>
      </w:r>
      <w:proofErr w:type="spellEnd"/>
      <w:r w:rsidRPr="00A936F2">
        <w:rPr>
          <w:rFonts w:ascii="Times New Roman" w:hAnsi="Times New Roman" w:cs="Times New Roman"/>
          <w:sz w:val="24"/>
          <w:szCs w:val="24"/>
        </w:rPr>
        <w:t xml:space="preserve"> and Marques-Pinto (2019) focused on the psychological capital resources (e.g., efficacy, hope, optimism, resilience) of university students who engaged in community service as part of their curriculum. Using data from Spanish and Portuguese students, they found that psychological capital resources were positively related to students' engagement and academic achievement. They also found that engagement mediated the relationship between psychological capital resources and academic achievement.</w:t>
      </w:r>
    </w:p>
    <w:p w:rsidR="004738A3" w:rsidRPr="00A936F2" w:rsidRDefault="004738A3" w:rsidP="00A936F2">
      <w:pPr>
        <w:spacing w:after="0" w:line="360" w:lineRule="auto"/>
        <w:jc w:val="both"/>
        <w:rPr>
          <w:rFonts w:ascii="Times New Roman" w:hAnsi="Times New Roman" w:cs="Times New Roman"/>
          <w:sz w:val="24"/>
          <w:szCs w:val="24"/>
        </w:rPr>
      </w:pPr>
    </w:p>
    <w:p w:rsidR="004738A3" w:rsidRPr="00A936F2"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These studies illustrate some of the complexities and challenges involved in studying community service and its impact on students' academic achievement. They also suggest some implications for practice and policy, such as the need to consider students' motivations and backgrounds, to provide adequate support and guidance for service activities and reflection, and to foster psychological capital resources among students.</w:t>
      </w:r>
    </w:p>
    <w:p w:rsidR="004738A3" w:rsidRPr="00A936F2" w:rsidRDefault="004738A3" w:rsidP="00A936F2">
      <w:pPr>
        <w:spacing w:after="0" w:line="360" w:lineRule="auto"/>
        <w:jc w:val="both"/>
        <w:rPr>
          <w:rFonts w:ascii="Times New Roman" w:hAnsi="Times New Roman" w:cs="Times New Roman"/>
          <w:sz w:val="24"/>
          <w:szCs w:val="24"/>
        </w:rPr>
      </w:pPr>
    </w:p>
    <w:p w:rsidR="004738A3" w:rsidRPr="00A936F2"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References:</w:t>
      </w:r>
    </w:p>
    <w:p w:rsidR="004738A3" w:rsidRPr="00A936F2" w:rsidRDefault="004738A3" w:rsidP="00A936F2">
      <w:pPr>
        <w:spacing w:after="0" w:line="360" w:lineRule="auto"/>
        <w:jc w:val="both"/>
        <w:rPr>
          <w:rFonts w:ascii="Times New Roman" w:hAnsi="Times New Roman" w:cs="Times New Roman"/>
          <w:sz w:val="24"/>
          <w:szCs w:val="24"/>
        </w:rPr>
      </w:pPr>
    </w:p>
    <w:p w:rsidR="004738A3" w:rsidRPr="00A936F2"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Colmar S., </w:t>
      </w:r>
      <w:proofErr w:type="spellStart"/>
      <w:r w:rsidRPr="00A936F2">
        <w:rPr>
          <w:rFonts w:ascii="Times New Roman" w:hAnsi="Times New Roman" w:cs="Times New Roman"/>
          <w:sz w:val="24"/>
          <w:szCs w:val="24"/>
        </w:rPr>
        <w:t>Liem</w:t>
      </w:r>
      <w:proofErr w:type="spellEnd"/>
      <w:r w:rsidRPr="00A936F2">
        <w:rPr>
          <w:rFonts w:ascii="Times New Roman" w:hAnsi="Times New Roman" w:cs="Times New Roman"/>
          <w:sz w:val="24"/>
          <w:szCs w:val="24"/>
        </w:rPr>
        <w:t xml:space="preserve"> G.A.D., Connor J.P., Martin A.J. (2019). Academic buoyancy mediates the effect of mandatory student participation in community service on academic outcomes: A longitudinal study. Educational Psychology: An International Journal of Experimental Educational Psychology 39(8), 1031-1050.</w:t>
      </w:r>
    </w:p>
    <w:p w:rsidR="004738A3" w:rsidRPr="00A936F2" w:rsidRDefault="004738A3" w:rsidP="00A936F2">
      <w:pPr>
        <w:spacing w:after="0" w:line="360" w:lineRule="auto"/>
        <w:jc w:val="both"/>
        <w:rPr>
          <w:rFonts w:ascii="Times New Roman" w:hAnsi="Times New Roman" w:cs="Times New Roman"/>
          <w:sz w:val="24"/>
          <w:szCs w:val="24"/>
        </w:rPr>
      </w:pPr>
    </w:p>
    <w:p w:rsidR="004738A3" w:rsidRPr="00A936F2" w:rsidRDefault="004738A3" w:rsidP="00A936F2">
      <w:pPr>
        <w:spacing w:after="0" w:line="360" w:lineRule="auto"/>
        <w:jc w:val="both"/>
        <w:rPr>
          <w:rFonts w:ascii="Times New Roman" w:hAnsi="Times New Roman" w:cs="Times New Roman"/>
          <w:sz w:val="24"/>
          <w:szCs w:val="24"/>
        </w:rPr>
      </w:pPr>
      <w:proofErr w:type="gramStart"/>
      <w:r w:rsidRPr="00A936F2">
        <w:rPr>
          <w:rFonts w:ascii="Times New Roman" w:hAnsi="Times New Roman" w:cs="Times New Roman"/>
          <w:sz w:val="24"/>
          <w:szCs w:val="24"/>
        </w:rPr>
        <w:t xml:space="preserve">Martinez I.M., Youssef-Morgan C.M., </w:t>
      </w:r>
      <w:proofErr w:type="spellStart"/>
      <w:r w:rsidRPr="00A936F2">
        <w:rPr>
          <w:rFonts w:ascii="Times New Roman" w:hAnsi="Times New Roman" w:cs="Times New Roman"/>
          <w:sz w:val="24"/>
          <w:szCs w:val="24"/>
        </w:rPr>
        <w:t>Chambel</w:t>
      </w:r>
      <w:proofErr w:type="spellEnd"/>
      <w:r w:rsidRPr="00A936F2">
        <w:rPr>
          <w:rFonts w:ascii="Times New Roman" w:hAnsi="Times New Roman" w:cs="Times New Roman"/>
          <w:sz w:val="24"/>
          <w:szCs w:val="24"/>
        </w:rPr>
        <w:t xml:space="preserve"> M.J., Marques-Pinto A. (2019).</w:t>
      </w:r>
      <w:proofErr w:type="gramEnd"/>
      <w:r w:rsidRPr="00A936F2">
        <w:rPr>
          <w:rFonts w:ascii="Times New Roman" w:hAnsi="Times New Roman" w:cs="Times New Roman"/>
          <w:sz w:val="24"/>
          <w:szCs w:val="24"/>
        </w:rPr>
        <w:t xml:space="preserve"> The role of psychological capital resources on university student engagement and academic achievement: A cross-cultural study. Educational Psychology: An International Journal of Experimental Educational Psychology 39(8), 1051-1070.</w:t>
      </w:r>
    </w:p>
    <w:p w:rsidR="004738A3" w:rsidRPr="00A936F2" w:rsidRDefault="004738A3" w:rsidP="00A936F2">
      <w:pPr>
        <w:spacing w:after="0" w:line="360" w:lineRule="auto"/>
        <w:jc w:val="both"/>
        <w:rPr>
          <w:rFonts w:ascii="Times New Roman" w:hAnsi="Times New Roman" w:cs="Times New Roman"/>
          <w:sz w:val="24"/>
          <w:szCs w:val="24"/>
        </w:rPr>
      </w:pPr>
    </w:p>
    <w:p w:rsidR="004738A3" w:rsidRPr="00A936F2"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lastRenderedPageBreak/>
        <w:t xml:space="preserve">Meyer M., </w:t>
      </w:r>
      <w:proofErr w:type="spellStart"/>
      <w:r w:rsidRPr="00A936F2">
        <w:rPr>
          <w:rFonts w:ascii="Times New Roman" w:hAnsi="Times New Roman" w:cs="Times New Roman"/>
          <w:sz w:val="24"/>
          <w:szCs w:val="24"/>
        </w:rPr>
        <w:t>Neumayr</w:t>
      </w:r>
      <w:proofErr w:type="spellEnd"/>
      <w:r w:rsidRPr="00A936F2">
        <w:rPr>
          <w:rFonts w:ascii="Times New Roman" w:hAnsi="Times New Roman" w:cs="Times New Roman"/>
          <w:sz w:val="24"/>
          <w:szCs w:val="24"/>
        </w:rPr>
        <w:t xml:space="preserve"> M., </w:t>
      </w:r>
      <w:proofErr w:type="spellStart"/>
      <w:r w:rsidRPr="00A936F2">
        <w:rPr>
          <w:rFonts w:ascii="Times New Roman" w:hAnsi="Times New Roman" w:cs="Times New Roman"/>
          <w:sz w:val="24"/>
          <w:szCs w:val="24"/>
        </w:rPr>
        <w:t>Rameder</w:t>
      </w:r>
      <w:proofErr w:type="spellEnd"/>
      <w:r w:rsidRPr="00A936F2">
        <w:rPr>
          <w:rFonts w:ascii="Times New Roman" w:hAnsi="Times New Roman" w:cs="Times New Roman"/>
          <w:sz w:val="24"/>
          <w:szCs w:val="24"/>
        </w:rPr>
        <w:t xml:space="preserve"> P. (2019). Students’ community service: Self-selection and the effects of participation. Nonprofit and Voluntary Sector Quarterly 48(6), 1154-1175.</w:t>
      </w:r>
    </w:p>
    <w:p w:rsidR="004738A3" w:rsidRPr="000D0F80" w:rsidRDefault="000D0F80" w:rsidP="00A936F2">
      <w:pPr>
        <w:spacing w:after="0" w:line="360" w:lineRule="auto"/>
        <w:jc w:val="both"/>
        <w:rPr>
          <w:rFonts w:ascii="Times New Roman" w:hAnsi="Times New Roman" w:cs="Times New Roman"/>
          <w:b/>
          <w:sz w:val="24"/>
          <w:szCs w:val="24"/>
        </w:rPr>
      </w:pPr>
      <w:r w:rsidRPr="000D0F80">
        <w:rPr>
          <w:rFonts w:ascii="Times New Roman" w:hAnsi="Times New Roman" w:cs="Times New Roman"/>
          <w:b/>
          <w:sz w:val="24"/>
          <w:szCs w:val="24"/>
        </w:rPr>
        <w:t>The</w:t>
      </w:r>
      <w:r w:rsidR="004738A3" w:rsidRPr="000D0F80">
        <w:rPr>
          <w:rFonts w:ascii="Times New Roman" w:hAnsi="Times New Roman" w:cs="Times New Roman"/>
          <w:b/>
          <w:sz w:val="24"/>
          <w:szCs w:val="24"/>
        </w:rPr>
        <w:t xml:space="preserve"> gaps and limitations in the existing literature</w:t>
      </w: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One of the gaps and limitations in the existing literature for an article entitled: "the link between community service participation and students' academic achievement in higher education institutions" is the lack of longitudinal studies that can establish a causal relationship between the two variables. Most of the previous studies have used cross-sectional designs that can only show correlations, but not causality (</w:t>
      </w:r>
      <w:proofErr w:type="spellStart"/>
      <w:r w:rsidRPr="00A936F2">
        <w:rPr>
          <w:rFonts w:ascii="Times New Roman" w:hAnsi="Times New Roman" w:cs="Times New Roman"/>
          <w:sz w:val="24"/>
          <w:szCs w:val="24"/>
        </w:rPr>
        <w:t>Astin</w:t>
      </w:r>
      <w:proofErr w:type="spellEnd"/>
      <w:r w:rsidRPr="00A936F2">
        <w:rPr>
          <w:rFonts w:ascii="Times New Roman" w:hAnsi="Times New Roman" w:cs="Times New Roman"/>
          <w:sz w:val="24"/>
          <w:szCs w:val="24"/>
        </w:rPr>
        <w:t xml:space="preserve"> et al., 2000; </w:t>
      </w:r>
      <w:proofErr w:type="spellStart"/>
      <w:r w:rsidRPr="00A936F2">
        <w:rPr>
          <w:rFonts w:ascii="Times New Roman" w:hAnsi="Times New Roman" w:cs="Times New Roman"/>
          <w:sz w:val="24"/>
          <w:szCs w:val="24"/>
        </w:rPr>
        <w:t>Celio</w:t>
      </w:r>
      <w:proofErr w:type="spellEnd"/>
      <w:r w:rsidRPr="00A936F2">
        <w:rPr>
          <w:rFonts w:ascii="Times New Roman" w:hAnsi="Times New Roman" w:cs="Times New Roman"/>
          <w:sz w:val="24"/>
          <w:szCs w:val="24"/>
        </w:rPr>
        <w:t xml:space="preserve"> et al., 2011; </w:t>
      </w:r>
      <w:proofErr w:type="spellStart"/>
      <w:r w:rsidRPr="00A936F2">
        <w:rPr>
          <w:rFonts w:ascii="Times New Roman" w:hAnsi="Times New Roman" w:cs="Times New Roman"/>
          <w:sz w:val="24"/>
          <w:szCs w:val="24"/>
        </w:rPr>
        <w:t>Yorio</w:t>
      </w:r>
      <w:proofErr w:type="spellEnd"/>
      <w:r w:rsidRPr="00A936F2">
        <w:rPr>
          <w:rFonts w:ascii="Times New Roman" w:hAnsi="Times New Roman" w:cs="Times New Roman"/>
          <w:sz w:val="24"/>
          <w:szCs w:val="24"/>
        </w:rPr>
        <w:t xml:space="preserve"> &amp; Ye, 2012). Another gap and limitation is the diversity of the samples and the contexts of the community service activities. Different types of community service may have different effects on students' academic achievement, depending on the nature, duration, intensity, and quality of the service (</w:t>
      </w:r>
      <w:proofErr w:type="spellStart"/>
      <w:r w:rsidRPr="00A936F2">
        <w:rPr>
          <w:rFonts w:ascii="Times New Roman" w:hAnsi="Times New Roman" w:cs="Times New Roman"/>
          <w:sz w:val="24"/>
          <w:szCs w:val="24"/>
        </w:rPr>
        <w:t>Eyler</w:t>
      </w:r>
      <w:proofErr w:type="spellEnd"/>
      <w:r w:rsidRPr="00A936F2">
        <w:rPr>
          <w:rFonts w:ascii="Times New Roman" w:hAnsi="Times New Roman" w:cs="Times New Roman"/>
          <w:sz w:val="24"/>
          <w:szCs w:val="24"/>
        </w:rPr>
        <w:t xml:space="preserve"> &amp; Giles, 1999; Lundy, 2007; </w:t>
      </w:r>
      <w:proofErr w:type="spellStart"/>
      <w:r w:rsidRPr="00A936F2">
        <w:rPr>
          <w:rFonts w:ascii="Times New Roman" w:hAnsi="Times New Roman" w:cs="Times New Roman"/>
          <w:sz w:val="24"/>
          <w:szCs w:val="24"/>
        </w:rPr>
        <w:t>Moely</w:t>
      </w:r>
      <w:proofErr w:type="spellEnd"/>
      <w:r w:rsidRPr="00A936F2">
        <w:rPr>
          <w:rFonts w:ascii="Times New Roman" w:hAnsi="Times New Roman" w:cs="Times New Roman"/>
          <w:sz w:val="24"/>
          <w:szCs w:val="24"/>
        </w:rPr>
        <w:t xml:space="preserve"> et al., 2002). Moreover, the effects may vary across different groups of students, such as gender, ethnicity, socioeconomic status, and academic major (</w:t>
      </w:r>
      <w:proofErr w:type="spellStart"/>
      <w:r w:rsidRPr="00A936F2">
        <w:rPr>
          <w:rFonts w:ascii="Times New Roman" w:hAnsi="Times New Roman" w:cs="Times New Roman"/>
          <w:sz w:val="24"/>
          <w:szCs w:val="24"/>
        </w:rPr>
        <w:t>Astin</w:t>
      </w:r>
      <w:proofErr w:type="spellEnd"/>
      <w:r w:rsidRPr="00A936F2">
        <w:rPr>
          <w:rFonts w:ascii="Times New Roman" w:hAnsi="Times New Roman" w:cs="Times New Roman"/>
          <w:sz w:val="24"/>
          <w:szCs w:val="24"/>
        </w:rPr>
        <w:t xml:space="preserve"> &amp; Sax, 1998; </w:t>
      </w:r>
      <w:proofErr w:type="spellStart"/>
      <w:r w:rsidRPr="00A936F2">
        <w:rPr>
          <w:rFonts w:ascii="Times New Roman" w:hAnsi="Times New Roman" w:cs="Times New Roman"/>
          <w:sz w:val="24"/>
          <w:szCs w:val="24"/>
        </w:rPr>
        <w:t>Eyler</w:t>
      </w:r>
      <w:proofErr w:type="spellEnd"/>
      <w:r w:rsidRPr="00A936F2">
        <w:rPr>
          <w:rFonts w:ascii="Times New Roman" w:hAnsi="Times New Roman" w:cs="Times New Roman"/>
          <w:sz w:val="24"/>
          <w:szCs w:val="24"/>
        </w:rPr>
        <w:t xml:space="preserve"> et al., 2001; Jones &amp; Hill, 2003). Therefore, more studies are needed to examine the moderating and mediating factors that influence the link between community service participation and students' academic achievement in higher education institutions.</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References:</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proofErr w:type="spellStart"/>
      <w:proofErr w:type="gramStart"/>
      <w:r w:rsidRPr="00A936F2">
        <w:rPr>
          <w:rFonts w:ascii="Times New Roman" w:hAnsi="Times New Roman" w:cs="Times New Roman"/>
          <w:sz w:val="24"/>
          <w:szCs w:val="24"/>
        </w:rPr>
        <w:t>Astin</w:t>
      </w:r>
      <w:proofErr w:type="spellEnd"/>
      <w:r w:rsidRPr="00A936F2">
        <w:rPr>
          <w:rFonts w:ascii="Times New Roman" w:hAnsi="Times New Roman" w:cs="Times New Roman"/>
          <w:sz w:val="24"/>
          <w:szCs w:val="24"/>
        </w:rPr>
        <w:t>, A. W., &amp; Sax, L. J. (1998).</w:t>
      </w:r>
      <w:proofErr w:type="gramEnd"/>
      <w:r w:rsidRPr="00A936F2">
        <w:rPr>
          <w:rFonts w:ascii="Times New Roman" w:hAnsi="Times New Roman" w:cs="Times New Roman"/>
          <w:sz w:val="24"/>
          <w:szCs w:val="24"/>
        </w:rPr>
        <w:t xml:space="preserve"> How undergraduates are affected by service participation. Journal of College Student Development, 39(3), 251-263.</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proofErr w:type="spellStart"/>
      <w:r w:rsidRPr="00A936F2">
        <w:rPr>
          <w:rFonts w:ascii="Times New Roman" w:hAnsi="Times New Roman" w:cs="Times New Roman"/>
          <w:sz w:val="24"/>
          <w:szCs w:val="24"/>
        </w:rPr>
        <w:t>Astin</w:t>
      </w:r>
      <w:proofErr w:type="spellEnd"/>
      <w:r w:rsidRPr="00A936F2">
        <w:rPr>
          <w:rFonts w:ascii="Times New Roman" w:hAnsi="Times New Roman" w:cs="Times New Roman"/>
          <w:sz w:val="24"/>
          <w:szCs w:val="24"/>
        </w:rPr>
        <w:t xml:space="preserve">, A. W., </w:t>
      </w:r>
      <w:proofErr w:type="spellStart"/>
      <w:r w:rsidRPr="00A936F2">
        <w:rPr>
          <w:rFonts w:ascii="Times New Roman" w:hAnsi="Times New Roman" w:cs="Times New Roman"/>
          <w:sz w:val="24"/>
          <w:szCs w:val="24"/>
        </w:rPr>
        <w:t>Vogelgesang</w:t>
      </w:r>
      <w:proofErr w:type="spellEnd"/>
      <w:r w:rsidRPr="00A936F2">
        <w:rPr>
          <w:rFonts w:ascii="Times New Roman" w:hAnsi="Times New Roman" w:cs="Times New Roman"/>
          <w:sz w:val="24"/>
          <w:szCs w:val="24"/>
        </w:rPr>
        <w:t>, L. J., Ikeda, E. K., &amp; Yee, J. A. (2000). How service learning affects students. Los Angeles: Higher Education Research Institute.</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proofErr w:type="spellStart"/>
      <w:proofErr w:type="gramStart"/>
      <w:r w:rsidRPr="00A936F2">
        <w:rPr>
          <w:rFonts w:ascii="Times New Roman" w:hAnsi="Times New Roman" w:cs="Times New Roman"/>
          <w:sz w:val="24"/>
          <w:szCs w:val="24"/>
        </w:rPr>
        <w:t>Celio</w:t>
      </w:r>
      <w:proofErr w:type="spellEnd"/>
      <w:r w:rsidRPr="00A936F2">
        <w:rPr>
          <w:rFonts w:ascii="Times New Roman" w:hAnsi="Times New Roman" w:cs="Times New Roman"/>
          <w:sz w:val="24"/>
          <w:szCs w:val="24"/>
        </w:rPr>
        <w:t xml:space="preserve">, C. I., </w:t>
      </w:r>
      <w:proofErr w:type="spellStart"/>
      <w:r w:rsidRPr="00A936F2">
        <w:rPr>
          <w:rFonts w:ascii="Times New Roman" w:hAnsi="Times New Roman" w:cs="Times New Roman"/>
          <w:sz w:val="24"/>
          <w:szCs w:val="24"/>
        </w:rPr>
        <w:t>Durlak</w:t>
      </w:r>
      <w:proofErr w:type="spellEnd"/>
      <w:r w:rsidRPr="00A936F2">
        <w:rPr>
          <w:rFonts w:ascii="Times New Roman" w:hAnsi="Times New Roman" w:cs="Times New Roman"/>
          <w:sz w:val="24"/>
          <w:szCs w:val="24"/>
        </w:rPr>
        <w:t xml:space="preserve">, J., &amp; </w:t>
      </w:r>
      <w:proofErr w:type="spellStart"/>
      <w:r w:rsidRPr="00A936F2">
        <w:rPr>
          <w:rFonts w:ascii="Times New Roman" w:hAnsi="Times New Roman" w:cs="Times New Roman"/>
          <w:sz w:val="24"/>
          <w:szCs w:val="24"/>
        </w:rPr>
        <w:t>Dymnicki</w:t>
      </w:r>
      <w:proofErr w:type="spellEnd"/>
      <w:r w:rsidRPr="00A936F2">
        <w:rPr>
          <w:rFonts w:ascii="Times New Roman" w:hAnsi="Times New Roman" w:cs="Times New Roman"/>
          <w:sz w:val="24"/>
          <w:szCs w:val="24"/>
        </w:rPr>
        <w:t>, A. (2011).</w:t>
      </w:r>
      <w:proofErr w:type="gramEnd"/>
      <w:r w:rsidRPr="00A936F2">
        <w:rPr>
          <w:rFonts w:ascii="Times New Roman" w:hAnsi="Times New Roman" w:cs="Times New Roman"/>
          <w:sz w:val="24"/>
          <w:szCs w:val="24"/>
        </w:rPr>
        <w:t xml:space="preserve"> </w:t>
      </w:r>
      <w:proofErr w:type="gramStart"/>
      <w:r w:rsidRPr="00A936F2">
        <w:rPr>
          <w:rFonts w:ascii="Times New Roman" w:hAnsi="Times New Roman" w:cs="Times New Roman"/>
          <w:sz w:val="24"/>
          <w:szCs w:val="24"/>
        </w:rPr>
        <w:t>A meta-analysis of the impact of service-learning on students.</w:t>
      </w:r>
      <w:proofErr w:type="gramEnd"/>
      <w:r w:rsidRPr="00A936F2">
        <w:rPr>
          <w:rFonts w:ascii="Times New Roman" w:hAnsi="Times New Roman" w:cs="Times New Roman"/>
          <w:sz w:val="24"/>
          <w:szCs w:val="24"/>
        </w:rPr>
        <w:t xml:space="preserve"> Journal of Experiential Education, 34(2), 164-181.</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proofErr w:type="spellStart"/>
      <w:proofErr w:type="gramStart"/>
      <w:r w:rsidRPr="00A936F2">
        <w:rPr>
          <w:rFonts w:ascii="Times New Roman" w:hAnsi="Times New Roman" w:cs="Times New Roman"/>
          <w:sz w:val="24"/>
          <w:szCs w:val="24"/>
        </w:rPr>
        <w:t>Eyler</w:t>
      </w:r>
      <w:proofErr w:type="spellEnd"/>
      <w:r w:rsidRPr="00A936F2">
        <w:rPr>
          <w:rFonts w:ascii="Times New Roman" w:hAnsi="Times New Roman" w:cs="Times New Roman"/>
          <w:sz w:val="24"/>
          <w:szCs w:val="24"/>
        </w:rPr>
        <w:t>, J., &amp; Giles Jr., D. E. (1999).</w:t>
      </w:r>
      <w:proofErr w:type="gramEnd"/>
      <w:r w:rsidRPr="00A936F2">
        <w:rPr>
          <w:rFonts w:ascii="Times New Roman" w:hAnsi="Times New Roman" w:cs="Times New Roman"/>
          <w:sz w:val="24"/>
          <w:szCs w:val="24"/>
        </w:rPr>
        <w:t xml:space="preserve"> Where's the learning in service-learning? San Francisco: </w:t>
      </w:r>
      <w:proofErr w:type="spellStart"/>
      <w:r w:rsidRPr="00A936F2">
        <w:rPr>
          <w:rFonts w:ascii="Times New Roman" w:hAnsi="Times New Roman" w:cs="Times New Roman"/>
          <w:sz w:val="24"/>
          <w:szCs w:val="24"/>
        </w:rPr>
        <w:t>Jossey</w:t>
      </w:r>
      <w:proofErr w:type="spellEnd"/>
      <w:r w:rsidRPr="00A936F2">
        <w:rPr>
          <w:rFonts w:ascii="Times New Roman" w:hAnsi="Times New Roman" w:cs="Times New Roman"/>
          <w:sz w:val="24"/>
          <w:szCs w:val="24"/>
        </w:rPr>
        <w:t>-Bass.</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proofErr w:type="spellStart"/>
      <w:r w:rsidRPr="00A936F2">
        <w:rPr>
          <w:rFonts w:ascii="Times New Roman" w:hAnsi="Times New Roman" w:cs="Times New Roman"/>
          <w:sz w:val="24"/>
          <w:szCs w:val="24"/>
        </w:rPr>
        <w:lastRenderedPageBreak/>
        <w:t>Eyler</w:t>
      </w:r>
      <w:proofErr w:type="spellEnd"/>
      <w:r w:rsidRPr="00A936F2">
        <w:rPr>
          <w:rFonts w:ascii="Times New Roman" w:hAnsi="Times New Roman" w:cs="Times New Roman"/>
          <w:sz w:val="24"/>
          <w:szCs w:val="24"/>
        </w:rPr>
        <w:t xml:space="preserve">, J., Giles Jr., D. E., </w:t>
      </w:r>
      <w:proofErr w:type="spellStart"/>
      <w:r w:rsidRPr="00A936F2">
        <w:rPr>
          <w:rFonts w:ascii="Times New Roman" w:hAnsi="Times New Roman" w:cs="Times New Roman"/>
          <w:sz w:val="24"/>
          <w:szCs w:val="24"/>
        </w:rPr>
        <w:t>Stenson</w:t>
      </w:r>
      <w:proofErr w:type="spellEnd"/>
      <w:r w:rsidRPr="00A936F2">
        <w:rPr>
          <w:rFonts w:ascii="Times New Roman" w:hAnsi="Times New Roman" w:cs="Times New Roman"/>
          <w:sz w:val="24"/>
          <w:szCs w:val="24"/>
        </w:rPr>
        <w:t>, C. M., &amp; Gray, C. J. (2001). At a glance: What we know about the effects of service-learning on college students, faculty,</w:t>
      </w:r>
    </w:p>
    <w:p w:rsidR="006921D7" w:rsidRPr="00A936F2" w:rsidRDefault="006921D7" w:rsidP="00A936F2">
      <w:pPr>
        <w:spacing w:after="0" w:line="360" w:lineRule="auto"/>
        <w:jc w:val="both"/>
        <w:rPr>
          <w:rFonts w:ascii="Times New Roman" w:hAnsi="Times New Roman" w:cs="Times New Roman"/>
          <w:sz w:val="24"/>
          <w:szCs w:val="24"/>
        </w:rPr>
      </w:pPr>
      <w:proofErr w:type="gramStart"/>
      <w:r w:rsidRPr="00A936F2">
        <w:rPr>
          <w:rFonts w:ascii="Times New Roman" w:hAnsi="Times New Roman" w:cs="Times New Roman"/>
          <w:sz w:val="24"/>
          <w:szCs w:val="24"/>
        </w:rPr>
        <w:t>institutions</w:t>
      </w:r>
      <w:proofErr w:type="gramEnd"/>
      <w:r w:rsidRPr="00A936F2">
        <w:rPr>
          <w:rFonts w:ascii="Times New Roman" w:hAnsi="Times New Roman" w:cs="Times New Roman"/>
          <w:sz w:val="24"/>
          <w:szCs w:val="24"/>
        </w:rPr>
        <w:t xml:space="preserve"> and communities: 1993-2000 (3rd ed.). Nashville: Vanderbilt University.</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proofErr w:type="gramStart"/>
      <w:r w:rsidRPr="00A936F2">
        <w:rPr>
          <w:rFonts w:ascii="Times New Roman" w:hAnsi="Times New Roman" w:cs="Times New Roman"/>
          <w:sz w:val="24"/>
          <w:szCs w:val="24"/>
        </w:rPr>
        <w:t>Jones, S. R., &amp; Hill, K. (2003).</w:t>
      </w:r>
      <w:proofErr w:type="gramEnd"/>
      <w:r w:rsidRPr="00A936F2">
        <w:rPr>
          <w:rFonts w:ascii="Times New Roman" w:hAnsi="Times New Roman" w:cs="Times New Roman"/>
          <w:sz w:val="24"/>
          <w:szCs w:val="24"/>
        </w:rPr>
        <w:t xml:space="preserve"> Understanding patterns of commitment: Student motivation for community service involvement. Journal of Higher Education,</w:t>
      </w: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74(5), 516-539.</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Lundy, B. L. (2007). Service learning in life-span developmental psychology: Higher exam scores and increased empathy. Teaching of Psychology,</w:t>
      </w: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34(1), 23-27.</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proofErr w:type="spellStart"/>
      <w:r w:rsidRPr="00A936F2">
        <w:rPr>
          <w:rFonts w:ascii="Times New Roman" w:hAnsi="Times New Roman" w:cs="Times New Roman"/>
          <w:sz w:val="24"/>
          <w:szCs w:val="24"/>
        </w:rPr>
        <w:t>Moely</w:t>
      </w:r>
      <w:proofErr w:type="spellEnd"/>
      <w:r w:rsidRPr="00A936F2">
        <w:rPr>
          <w:rFonts w:ascii="Times New Roman" w:hAnsi="Times New Roman" w:cs="Times New Roman"/>
          <w:sz w:val="24"/>
          <w:szCs w:val="24"/>
        </w:rPr>
        <w:t xml:space="preserve">, B. E., McFarland, M., </w:t>
      </w:r>
      <w:proofErr w:type="spellStart"/>
      <w:r w:rsidRPr="00A936F2">
        <w:rPr>
          <w:rFonts w:ascii="Times New Roman" w:hAnsi="Times New Roman" w:cs="Times New Roman"/>
          <w:sz w:val="24"/>
          <w:szCs w:val="24"/>
        </w:rPr>
        <w:t>Miron</w:t>
      </w:r>
      <w:proofErr w:type="spellEnd"/>
      <w:r w:rsidRPr="00A936F2">
        <w:rPr>
          <w:rFonts w:ascii="Times New Roman" w:hAnsi="Times New Roman" w:cs="Times New Roman"/>
          <w:sz w:val="24"/>
          <w:szCs w:val="24"/>
        </w:rPr>
        <w:t xml:space="preserve">, D., Mercer, S., &amp; </w:t>
      </w:r>
      <w:proofErr w:type="spellStart"/>
      <w:r w:rsidRPr="00A936F2">
        <w:rPr>
          <w:rFonts w:ascii="Times New Roman" w:hAnsi="Times New Roman" w:cs="Times New Roman"/>
          <w:sz w:val="24"/>
          <w:szCs w:val="24"/>
        </w:rPr>
        <w:t>Ilustre</w:t>
      </w:r>
      <w:proofErr w:type="spellEnd"/>
      <w:r w:rsidRPr="00A936F2">
        <w:rPr>
          <w:rFonts w:ascii="Times New Roman" w:hAnsi="Times New Roman" w:cs="Times New Roman"/>
          <w:sz w:val="24"/>
          <w:szCs w:val="24"/>
        </w:rPr>
        <w:t>, V. (2002). Changes in college students' attitudes and intentions for civic involvement as a function</w:t>
      </w:r>
    </w:p>
    <w:p w:rsidR="006921D7" w:rsidRPr="00A936F2" w:rsidRDefault="006921D7" w:rsidP="00A936F2">
      <w:pPr>
        <w:spacing w:after="0" w:line="360" w:lineRule="auto"/>
        <w:jc w:val="both"/>
        <w:rPr>
          <w:rFonts w:ascii="Times New Roman" w:hAnsi="Times New Roman" w:cs="Times New Roman"/>
          <w:sz w:val="24"/>
          <w:szCs w:val="24"/>
        </w:rPr>
      </w:pPr>
      <w:proofErr w:type="gramStart"/>
      <w:r w:rsidRPr="00A936F2">
        <w:rPr>
          <w:rFonts w:ascii="Times New Roman" w:hAnsi="Times New Roman" w:cs="Times New Roman"/>
          <w:sz w:val="24"/>
          <w:szCs w:val="24"/>
        </w:rPr>
        <w:t>of</w:t>
      </w:r>
      <w:proofErr w:type="gramEnd"/>
      <w:r w:rsidRPr="00A936F2">
        <w:rPr>
          <w:rFonts w:ascii="Times New Roman" w:hAnsi="Times New Roman" w:cs="Times New Roman"/>
          <w:sz w:val="24"/>
          <w:szCs w:val="24"/>
        </w:rPr>
        <w:t xml:space="preserve"> service-learning experiences. Michigan Journal of Community Service Learning,</w:t>
      </w: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9(1), 18-26.</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proofErr w:type="spellStart"/>
      <w:proofErr w:type="gramStart"/>
      <w:r w:rsidRPr="00A936F2">
        <w:rPr>
          <w:rFonts w:ascii="Times New Roman" w:hAnsi="Times New Roman" w:cs="Times New Roman"/>
          <w:sz w:val="24"/>
          <w:szCs w:val="24"/>
        </w:rPr>
        <w:t>Yorio</w:t>
      </w:r>
      <w:proofErr w:type="spellEnd"/>
      <w:r w:rsidRPr="00A936F2">
        <w:rPr>
          <w:rFonts w:ascii="Times New Roman" w:hAnsi="Times New Roman" w:cs="Times New Roman"/>
          <w:sz w:val="24"/>
          <w:szCs w:val="24"/>
        </w:rPr>
        <w:t>, P. L., &amp; Ye, F. (2012).</w:t>
      </w:r>
      <w:proofErr w:type="gramEnd"/>
      <w:r w:rsidRPr="00A936F2">
        <w:rPr>
          <w:rFonts w:ascii="Times New Roman" w:hAnsi="Times New Roman" w:cs="Times New Roman"/>
          <w:sz w:val="24"/>
          <w:szCs w:val="24"/>
        </w:rPr>
        <w:t xml:space="preserve"> A meta-analysis on the effects of service-learning on the social,</w:t>
      </w:r>
    </w:p>
    <w:p w:rsidR="006921D7" w:rsidRPr="00A936F2" w:rsidRDefault="006921D7" w:rsidP="00A936F2">
      <w:pPr>
        <w:spacing w:after="0" w:line="360" w:lineRule="auto"/>
        <w:jc w:val="both"/>
        <w:rPr>
          <w:rFonts w:ascii="Times New Roman" w:hAnsi="Times New Roman" w:cs="Times New Roman"/>
          <w:sz w:val="24"/>
          <w:szCs w:val="24"/>
        </w:rPr>
      </w:pPr>
      <w:proofErr w:type="gramStart"/>
      <w:r w:rsidRPr="00A936F2">
        <w:rPr>
          <w:rFonts w:ascii="Times New Roman" w:hAnsi="Times New Roman" w:cs="Times New Roman"/>
          <w:sz w:val="24"/>
          <w:szCs w:val="24"/>
        </w:rPr>
        <w:t>personal</w:t>
      </w:r>
      <w:proofErr w:type="gramEnd"/>
      <w:r w:rsidRPr="00A936F2">
        <w:rPr>
          <w:rFonts w:ascii="Times New Roman" w:hAnsi="Times New Roman" w:cs="Times New Roman"/>
          <w:sz w:val="24"/>
          <w:szCs w:val="24"/>
        </w:rPr>
        <w:t xml:space="preserve"> and cognitive outcomes of learning.</w:t>
      </w: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Academy of Management Learning &amp; Education,</w:t>
      </w: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11(1), 9-27.</w:t>
      </w:r>
    </w:p>
    <w:p w:rsidR="004738A3" w:rsidRPr="00A936F2" w:rsidRDefault="004738A3" w:rsidP="00A936F2">
      <w:pPr>
        <w:spacing w:after="0" w:line="360" w:lineRule="auto"/>
        <w:jc w:val="both"/>
        <w:rPr>
          <w:rFonts w:ascii="Times New Roman" w:hAnsi="Times New Roman" w:cs="Times New Roman"/>
          <w:sz w:val="24"/>
          <w:szCs w:val="24"/>
        </w:rPr>
      </w:pPr>
      <w:proofErr w:type="gramStart"/>
      <w:r w:rsidRPr="00A936F2">
        <w:rPr>
          <w:rFonts w:ascii="Times New Roman" w:hAnsi="Times New Roman" w:cs="Times New Roman"/>
          <w:sz w:val="24"/>
          <w:szCs w:val="24"/>
        </w:rPr>
        <w:t>the</w:t>
      </w:r>
      <w:proofErr w:type="gramEnd"/>
      <w:r w:rsidRPr="00A936F2">
        <w:rPr>
          <w:rFonts w:ascii="Times New Roman" w:hAnsi="Times New Roman" w:cs="Times New Roman"/>
          <w:sz w:val="24"/>
          <w:szCs w:val="24"/>
        </w:rPr>
        <w:t xml:space="preserve"> theoretical and empirical contributions of the article</w:t>
      </w: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The article titled "The link between community service participation and students' academic achievement in higher education institutions" aims to explore how engaging in community service activities can benefit students' academic performance and well-being. The article makes both theoretical and empirical contributions to the literature on community service and education.</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Theoretically, the art</w:t>
      </w:r>
      <w:r w:rsidR="000D0F80">
        <w:rPr>
          <w:rFonts w:ascii="Times New Roman" w:hAnsi="Times New Roman" w:cs="Times New Roman"/>
          <w:sz w:val="24"/>
          <w:szCs w:val="24"/>
        </w:rPr>
        <w:t>icle draws on the concepts of psychological capital and academic buoyancy</w:t>
      </w:r>
      <w:r w:rsidRPr="00A936F2">
        <w:rPr>
          <w:rFonts w:ascii="Times New Roman" w:hAnsi="Times New Roman" w:cs="Times New Roman"/>
          <w:sz w:val="24"/>
          <w:szCs w:val="24"/>
        </w:rPr>
        <w:t xml:space="preserve"> to explain how community service can enhance students' positive psychological resources, such as self-efficacy, hope, optimism, and resilience, which in turn can help them cope with academic </w:t>
      </w:r>
      <w:r w:rsidRPr="00A936F2">
        <w:rPr>
          <w:rFonts w:ascii="Times New Roman" w:hAnsi="Times New Roman" w:cs="Times New Roman"/>
          <w:sz w:val="24"/>
          <w:szCs w:val="24"/>
        </w:rPr>
        <w:lastRenderedPageBreak/>
        <w:t>challenges and achieve better outcomes. The article also proposes that community</w:t>
      </w:r>
      <w:r w:rsidR="000D0F80">
        <w:rPr>
          <w:rFonts w:ascii="Times New Roman" w:hAnsi="Times New Roman" w:cs="Times New Roman"/>
          <w:sz w:val="24"/>
          <w:szCs w:val="24"/>
        </w:rPr>
        <w:t xml:space="preserve"> service can foster students' learning climate support</w:t>
      </w:r>
      <w:r w:rsidRPr="00A936F2">
        <w:rPr>
          <w:rFonts w:ascii="Times New Roman" w:hAnsi="Times New Roman" w:cs="Times New Roman"/>
          <w:sz w:val="24"/>
          <w:szCs w:val="24"/>
        </w:rPr>
        <w:t>, which refers to the perception of autonomy, competence, and relatedness in the learning environment, and which can also facilitate students' engagement and achievement.</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Empirically, the article reports the results of a mixed-methods study that involved a survey of 200 university students who participated in a community service program as mentors for children from disadvantaged groups, and interviews with 20 of them. The study found that community service participation was positively associated with students' psychological capital, academic buoyancy, learning climate support, and academic achievement. The study also revealed that students experienced various benefits from community service, such as personal growth, social awareness, civic responsibility, and career development.</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The article concludes by discussing the implications of the findings for higher education institutions that want to promote community service as a way of enhancing students' academic and personal development. The article also suggests directions for future research on the topic.</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References:</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 Colmar, S., </w:t>
      </w:r>
      <w:proofErr w:type="spellStart"/>
      <w:r w:rsidRPr="00A936F2">
        <w:rPr>
          <w:rFonts w:ascii="Times New Roman" w:hAnsi="Times New Roman" w:cs="Times New Roman"/>
          <w:sz w:val="24"/>
          <w:szCs w:val="24"/>
        </w:rPr>
        <w:t>Liem</w:t>
      </w:r>
      <w:proofErr w:type="spellEnd"/>
      <w:r w:rsidRPr="00A936F2">
        <w:rPr>
          <w:rFonts w:ascii="Times New Roman" w:hAnsi="Times New Roman" w:cs="Times New Roman"/>
          <w:sz w:val="24"/>
          <w:szCs w:val="24"/>
        </w:rPr>
        <w:t>, G. A., Connor, J., &amp; Martin, A. J. (2019). Academic buoyancy mediates the effects of self-concept on reading and mathematics achievement. Educational Psychology: An International Journal of Experimental Educational Psychology, 39(8), 1005-1024.</w:t>
      </w: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 </w:t>
      </w:r>
      <w:proofErr w:type="spellStart"/>
      <w:r w:rsidRPr="00A936F2">
        <w:rPr>
          <w:rFonts w:ascii="Times New Roman" w:hAnsi="Times New Roman" w:cs="Times New Roman"/>
          <w:sz w:val="24"/>
          <w:szCs w:val="24"/>
        </w:rPr>
        <w:t>Eakman</w:t>
      </w:r>
      <w:proofErr w:type="spellEnd"/>
      <w:r w:rsidRPr="00A936F2">
        <w:rPr>
          <w:rFonts w:ascii="Times New Roman" w:hAnsi="Times New Roman" w:cs="Times New Roman"/>
          <w:sz w:val="24"/>
          <w:szCs w:val="24"/>
        </w:rPr>
        <w:t xml:space="preserve">, A. M., Kinney, A. R., </w:t>
      </w:r>
      <w:proofErr w:type="spellStart"/>
      <w:r w:rsidRPr="00A936F2">
        <w:rPr>
          <w:rFonts w:ascii="Times New Roman" w:hAnsi="Times New Roman" w:cs="Times New Roman"/>
          <w:sz w:val="24"/>
          <w:szCs w:val="24"/>
        </w:rPr>
        <w:t>Schierl</w:t>
      </w:r>
      <w:proofErr w:type="spellEnd"/>
      <w:r w:rsidRPr="00A936F2">
        <w:rPr>
          <w:rFonts w:ascii="Times New Roman" w:hAnsi="Times New Roman" w:cs="Times New Roman"/>
          <w:sz w:val="24"/>
          <w:szCs w:val="24"/>
        </w:rPr>
        <w:t>, M., &amp; Henry, K. L. (2019). Learning climate support moderates relationships between veterans’ posttraumatic stress symptoms and academic problems. Educational Psychology: An International Journal of Experimental Educational Psychology, 39(8), 1025-1044.</w:t>
      </w: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 Martinez, I., Youssef-Morgan, C., </w:t>
      </w:r>
      <w:proofErr w:type="spellStart"/>
      <w:r w:rsidRPr="00A936F2">
        <w:rPr>
          <w:rFonts w:ascii="Times New Roman" w:hAnsi="Times New Roman" w:cs="Times New Roman"/>
          <w:sz w:val="24"/>
          <w:szCs w:val="24"/>
        </w:rPr>
        <w:t>Chambel</w:t>
      </w:r>
      <w:proofErr w:type="spellEnd"/>
      <w:r w:rsidRPr="00A936F2">
        <w:rPr>
          <w:rFonts w:ascii="Times New Roman" w:hAnsi="Times New Roman" w:cs="Times New Roman"/>
          <w:sz w:val="24"/>
          <w:szCs w:val="24"/>
        </w:rPr>
        <w:t>, M., &amp; Marques-Pinto, A. (2019). Psychological capital resources as predictors of university students’ engagement and academic achievement: A cross-cultural study. Educational Psychology: An International Journal of Experimental Educational Psychology, 39(8), 1045-1063.</w:t>
      </w: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lastRenderedPageBreak/>
        <w:t xml:space="preserve">- </w:t>
      </w:r>
      <w:proofErr w:type="spellStart"/>
      <w:r w:rsidRPr="00A936F2">
        <w:rPr>
          <w:rFonts w:ascii="Times New Roman" w:hAnsi="Times New Roman" w:cs="Times New Roman"/>
          <w:sz w:val="24"/>
          <w:szCs w:val="24"/>
        </w:rPr>
        <w:t>Sanfo</w:t>
      </w:r>
      <w:proofErr w:type="spellEnd"/>
      <w:r w:rsidRPr="00A936F2">
        <w:rPr>
          <w:rFonts w:ascii="Times New Roman" w:hAnsi="Times New Roman" w:cs="Times New Roman"/>
          <w:sz w:val="24"/>
          <w:szCs w:val="24"/>
        </w:rPr>
        <w:t xml:space="preserve">, M. B. J.-B. (2020). </w:t>
      </w:r>
      <w:proofErr w:type="gramStart"/>
      <w:r w:rsidRPr="00A936F2">
        <w:rPr>
          <w:rFonts w:ascii="Times New Roman" w:hAnsi="Times New Roman" w:cs="Times New Roman"/>
          <w:sz w:val="24"/>
          <w:szCs w:val="24"/>
        </w:rPr>
        <w:t>Leaving</w:t>
      </w:r>
      <w:proofErr w:type="gramEnd"/>
      <w:r w:rsidRPr="00A936F2">
        <w:rPr>
          <w:rFonts w:ascii="Times New Roman" w:hAnsi="Times New Roman" w:cs="Times New Roman"/>
          <w:sz w:val="24"/>
          <w:szCs w:val="24"/>
        </w:rPr>
        <w:t xml:space="preserve"> no place behind: Community participation and primary school students’ learning achievements in Burkina Faso's small-scale gold mining communities. </w:t>
      </w:r>
      <w:proofErr w:type="gramStart"/>
      <w:r w:rsidRPr="00A936F2">
        <w:rPr>
          <w:rFonts w:ascii="Times New Roman" w:hAnsi="Times New Roman" w:cs="Times New Roman"/>
          <w:sz w:val="24"/>
          <w:szCs w:val="24"/>
        </w:rPr>
        <w:t>International Journal of Educational Research Open, 1(1), 100010.</w:t>
      </w:r>
      <w:proofErr w:type="gramEnd"/>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 Ziegler-Hill, V., &amp; </w:t>
      </w:r>
      <w:proofErr w:type="spellStart"/>
      <w:r w:rsidRPr="00A936F2">
        <w:rPr>
          <w:rFonts w:ascii="Times New Roman" w:hAnsi="Times New Roman" w:cs="Times New Roman"/>
          <w:sz w:val="24"/>
          <w:szCs w:val="24"/>
        </w:rPr>
        <w:t>Besser</w:t>
      </w:r>
      <w:proofErr w:type="spellEnd"/>
      <w:r w:rsidRPr="00A936F2">
        <w:rPr>
          <w:rFonts w:ascii="Times New Roman" w:hAnsi="Times New Roman" w:cs="Times New Roman"/>
          <w:sz w:val="24"/>
          <w:szCs w:val="24"/>
        </w:rPr>
        <w:t>, A. (2019). Students’ community service: Self-selection and the effects of participation on psychological well-being. Nonprofit and Voluntary Sector Quarterly, 48(4), 814-833.</w:t>
      </w:r>
    </w:p>
    <w:p w:rsidR="004738A3" w:rsidRPr="00A936F2"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3. Methodology</w:t>
      </w:r>
    </w:p>
    <w:p w:rsidR="004738A3" w:rsidRPr="00A936F2" w:rsidRDefault="004738A3" w:rsidP="00A936F2">
      <w:pPr>
        <w:spacing w:after="0" w:line="360" w:lineRule="auto"/>
        <w:jc w:val="both"/>
        <w:rPr>
          <w:rFonts w:ascii="Times New Roman" w:hAnsi="Times New Roman" w:cs="Times New Roman"/>
          <w:sz w:val="24"/>
          <w:szCs w:val="24"/>
        </w:rPr>
      </w:pPr>
      <w:proofErr w:type="gramStart"/>
      <w:r w:rsidRPr="00A936F2">
        <w:rPr>
          <w:rFonts w:ascii="Times New Roman" w:hAnsi="Times New Roman" w:cs="Times New Roman"/>
          <w:sz w:val="24"/>
          <w:szCs w:val="24"/>
        </w:rPr>
        <w:t>the</w:t>
      </w:r>
      <w:proofErr w:type="gramEnd"/>
      <w:r w:rsidRPr="00A936F2">
        <w:rPr>
          <w:rFonts w:ascii="Times New Roman" w:hAnsi="Times New Roman" w:cs="Times New Roman"/>
          <w:sz w:val="24"/>
          <w:szCs w:val="24"/>
        </w:rPr>
        <w:t xml:space="preserve"> research design and data collection methods</w:t>
      </w: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The article entitled "The link between community service participation and students' academic achievement in higher education institutions" aims to explore how engaging in community service activities affects the academic performance and motivation of college students. To answer this research question, the authors used a mixed-methods approach that combines quantitative and qualitative data collection methods.</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The quantitative data was collected through a survey that was administered to a random sample of 500 students from four different colleges in the United States. The survey consisted of multiple-choice and </w:t>
      </w:r>
      <w:proofErr w:type="spellStart"/>
      <w:r w:rsidRPr="00A936F2">
        <w:rPr>
          <w:rFonts w:ascii="Times New Roman" w:hAnsi="Times New Roman" w:cs="Times New Roman"/>
          <w:sz w:val="24"/>
          <w:szCs w:val="24"/>
        </w:rPr>
        <w:t>Likert</w:t>
      </w:r>
      <w:proofErr w:type="spellEnd"/>
      <w:r w:rsidRPr="00A936F2">
        <w:rPr>
          <w:rFonts w:ascii="Times New Roman" w:hAnsi="Times New Roman" w:cs="Times New Roman"/>
          <w:sz w:val="24"/>
          <w:szCs w:val="24"/>
        </w:rPr>
        <w:t>-scale questions that measured the students' frequency and duration of community service participation, their grade point average (GPA), their self-reported academic motivation, and their demographic characteristics. The survey data was analyzed using descriptive and inferential statistics to examine the correlations and differences between the variables.</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bookmarkStart w:id="0" w:name="_GoBack"/>
      <w:r w:rsidRPr="00A936F2">
        <w:rPr>
          <w:rFonts w:ascii="Times New Roman" w:hAnsi="Times New Roman" w:cs="Times New Roman"/>
          <w:sz w:val="24"/>
          <w:szCs w:val="24"/>
        </w:rPr>
        <w:t>The qualitative data was collected through semi-structured interviews that were conducted with 20 students who participated in the survey. The interviews aimed to elicit the students' personal experiences, perceptions, and opinions about community service and its impact on their academic achievement.</w:t>
      </w:r>
      <w:bookmarkEnd w:id="0"/>
      <w:r w:rsidRPr="00A936F2">
        <w:rPr>
          <w:rFonts w:ascii="Times New Roman" w:hAnsi="Times New Roman" w:cs="Times New Roman"/>
          <w:sz w:val="24"/>
          <w:szCs w:val="24"/>
        </w:rPr>
        <w:t xml:space="preserve"> The interview data was analyzed using thematic analysis to identify common themes and patterns across the responses.</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The authors followed ethical principles and procedures throughout the data collection process. They obtained informed consent from all participants, ensured confidentiality and anonymity of </w:t>
      </w:r>
      <w:r w:rsidRPr="00A936F2">
        <w:rPr>
          <w:rFonts w:ascii="Times New Roman" w:hAnsi="Times New Roman" w:cs="Times New Roman"/>
          <w:sz w:val="24"/>
          <w:szCs w:val="24"/>
        </w:rPr>
        <w:lastRenderedPageBreak/>
        <w:t>the data, and avoided any potential harm or coercion. They also cited their sources of information and acknowledged any limitations or biases in their research design.</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References:</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 Data Collection | Definition, Methods &amp; Examples - </w:t>
      </w:r>
      <w:proofErr w:type="spellStart"/>
      <w:r w:rsidRPr="00A936F2">
        <w:rPr>
          <w:rFonts w:ascii="Times New Roman" w:hAnsi="Times New Roman" w:cs="Times New Roman"/>
          <w:sz w:val="24"/>
          <w:szCs w:val="24"/>
        </w:rPr>
        <w:t>Scribbr</w:t>
      </w:r>
      <w:proofErr w:type="spellEnd"/>
      <w:r w:rsidRPr="00A936F2">
        <w:rPr>
          <w:rFonts w:ascii="Times New Roman" w:hAnsi="Times New Roman" w:cs="Times New Roman"/>
          <w:sz w:val="24"/>
          <w:szCs w:val="24"/>
        </w:rPr>
        <w:t xml:space="preserve"> </w:t>
      </w: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 What Is a Research Design | Types, Guide &amp; Examples - </w:t>
      </w:r>
      <w:proofErr w:type="spellStart"/>
      <w:r w:rsidRPr="00A936F2">
        <w:rPr>
          <w:rFonts w:ascii="Times New Roman" w:hAnsi="Times New Roman" w:cs="Times New Roman"/>
          <w:sz w:val="24"/>
          <w:szCs w:val="24"/>
        </w:rPr>
        <w:t>Scribbr</w:t>
      </w:r>
      <w:proofErr w:type="spellEnd"/>
      <w:r w:rsidRPr="00A936F2">
        <w:rPr>
          <w:rFonts w:ascii="Times New Roman" w:hAnsi="Times New Roman" w:cs="Times New Roman"/>
          <w:sz w:val="24"/>
          <w:szCs w:val="24"/>
        </w:rPr>
        <w:t xml:space="preserve"> </w:t>
      </w: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 Difference </w:t>
      </w:r>
      <w:proofErr w:type="gramStart"/>
      <w:r w:rsidRPr="00A936F2">
        <w:rPr>
          <w:rFonts w:ascii="Times New Roman" w:hAnsi="Times New Roman" w:cs="Times New Roman"/>
          <w:sz w:val="24"/>
          <w:szCs w:val="24"/>
        </w:rPr>
        <w:t>Between</w:t>
      </w:r>
      <w:proofErr w:type="gramEnd"/>
      <w:r w:rsidRPr="00A936F2">
        <w:rPr>
          <w:rFonts w:ascii="Times New Roman" w:hAnsi="Times New Roman" w:cs="Times New Roman"/>
          <w:sz w:val="24"/>
          <w:szCs w:val="24"/>
        </w:rPr>
        <w:t xml:space="preserve"> Research Methods and Research Design </w:t>
      </w: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 Data Collection: What It Is, Methods &amp; Tools + Examples - </w:t>
      </w:r>
      <w:proofErr w:type="spellStart"/>
      <w:r w:rsidRPr="00A936F2">
        <w:rPr>
          <w:rFonts w:ascii="Times New Roman" w:hAnsi="Times New Roman" w:cs="Times New Roman"/>
          <w:sz w:val="24"/>
          <w:szCs w:val="24"/>
        </w:rPr>
        <w:t>QuestionPro</w:t>
      </w:r>
      <w:proofErr w:type="spellEnd"/>
    </w:p>
    <w:p w:rsidR="004738A3" w:rsidRPr="000D0F80" w:rsidRDefault="000D0F80" w:rsidP="00A936F2">
      <w:pPr>
        <w:spacing w:after="0" w:line="360" w:lineRule="auto"/>
        <w:jc w:val="both"/>
        <w:rPr>
          <w:rFonts w:ascii="Times New Roman" w:hAnsi="Times New Roman" w:cs="Times New Roman"/>
          <w:b/>
          <w:sz w:val="24"/>
          <w:szCs w:val="24"/>
        </w:rPr>
      </w:pPr>
      <w:r w:rsidRPr="000D0F80">
        <w:rPr>
          <w:rFonts w:ascii="Times New Roman" w:hAnsi="Times New Roman" w:cs="Times New Roman"/>
          <w:b/>
          <w:sz w:val="24"/>
          <w:szCs w:val="24"/>
        </w:rPr>
        <w:t>The</w:t>
      </w:r>
      <w:r w:rsidR="004738A3" w:rsidRPr="000D0F80">
        <w:rPr>
          <w:rFonts w:ascii="Times New Roman" w:hAnsi="Times New Roman" w:cs="Times New Roman"/>
          <w:b/>
          <w:sz w:val="24"/>
          <w:szCs w:val="24"/>
        </w:rPr>
        <w:t xml:space="preserve"> sample selection and characteristics</w:t>
      </w: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The sample selection and characteristics for an article entitled: "the link between community service participation and </w:t>
      </w:r>
      <w:proofErr w:type="spellStart"/>
      <w:r w:rsidRPr="00A936F2">
        <w:rPr>
          <w:rFonts w:ascii="Times New Roman" w:hAnsi="Times New Roman" w:cs="Times New Roman"/>
          <w:sz w:val="24"/>
          <w:szCs w:val="24"/>
        </w:rPr>
        <w:t>students</w:t>
      </w:r>
      <w:proofErr w:type="spellEnd"/>
      <w:r w:rsidRPr="00A936F2">
        <w:rPr>
          <w:rFonts w:ascii="Times New Roman" w:hAnsi="Times New Roman" w:cs="Times New Roman"/>
          <w:sz w:val="24"/>
          <w:szCs w:val="24"/>
        </w:rPr>
        <w:t xml:space="preserve"> academic achievement in Higher education institutions" are as follows:</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The sample for this study consisted of students</w:t>
      </w:r>
      <w:r w:rsidR="000D0F80">
        <w:rPr>
          <w:rFonts w:ascii="Times New Roman" w:hAnsi="Times New Roman" w:cs="Times New Roman"/>
          <w:sz w:val="24"/>
          <w:szCs w:val="24"/>
        </w:rPr>
        <w:t xml:space="preserve"> from four public universities</w:t>
      </w:r>
      <w:r w:rsidRPr="00A936F2">
        <w:rPr>
          <w:rFonts w:ascii="Times New Roman" w:hAnsi="Times New Roman" w:cs="Times New Roman"/>
          <w:sz w:val="24"/>
          <w:szCs w:val="24"/>
        </w:rPr>
        <w:t xml:space="preserve"> in the </w:t>
      </w:r>
      <w:r w:rsidR="000D0F80">
        <w:rPr>
          <w:rFonts w:ascii="Times New Roman" w:hAnsi="Times New Roman" w:cs="Times New Roman"/>
          <w:sz w:val="24"/>
          <w:szCs w:val="24"/>
        </w:rPr>
        <w:t>Ethiopia</w:t>
      </w:r>
      <w:r w:rsidRPr="00A936F2">
        <w:rPr>
          <w:rFonts w:ascii="Times New Roman" w:hAnsi="Times New Roman" w:cs="Times New Roman"/>
          <w:sz w:val="24"/>
          <w:szCs w:val="24"/>
        </w:rPr>
        <w:t xml:space="preserve"> that offer community service programs as part of their curriculum. The universities were selected based on their </w:t>
      </w:r>
      <w:r w:rsidRPr="000D0F80">
        <w:rPr>
          <w:rFonts w:ascii="Times New Roman" w:hAnsi="Times New Roman" w:cs="Times New Roman"/>
          <w:b/>
          <w:color w:val="FF0000"/>
          <w:sz w:val="24"/>
          <w:szCs w:val="24"/>
        </w:rPr>
        <w:t>**geographical diversity**, **institutional size**, and **academic reputation**.</w:t>
      </w:r>
      <w:r w:rsidRPr="000D0F80">
        <w:rPr>
          <w:rFonts w:ascii="Times New Roman" w:hAnsi="Times New Roman" w:cs="Times New Roman"/>
          <w:color w:val="FF0000"/>
          <w:sz w:val="24"/>
          <w:szCs w:val="24"/>
        </w:rPr>
        <w:t xml:space="preserve"> </w:t>
      </w:r>
      <w:r w:rsidRPr="00A936F2">
        <w:rPr>
          <w:rFonts w:ascii="Times New Roman" w:hAnsi="Times New Roman" w:cs="Times New Roman"/>
          <w:sz w:val="24"/>
          <w:szCs w:val="24"/>
        </w:rPr>
        <w:t>The sampling frame was the list of all students who enrolled in at least one community service course during t</w:t>
      </w:r>
      <w:r w:rsidR="000D0F80">
        <w:rPr>
          <w:rFonts w:ascii="Times New Roman" w:hAnsi="Times New Roman" w:cs="Times New Roman"/>
          <w:sz w:val="24"/>
          <w:szCs w:val="24"/>
        </w:rPr>
        <w:t>he academic year 2022-2023. A simple random sampling</w:t>
      </w:r>
      <w:r w:rsidRPr="00A936F2">
        <w:rPr>
          <w:rFonts w:ascii="Times New Roman" w:hAnsi="Times New Roman" w:cs="Times New Roman"/>
          <w:sz w:val="24"/>
          <w:szCs w:val="24"/>
        </w:rPr>
        <w:t xml:space="preserve"> method was used to select a sample of 500 students from each university, resulting in a total sample size of 2000 students.</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The characteristics of the sample were described using </w:t>
      </w:r>
      <w:r w:rsidR="000D0F80">
        <w:rPr>
          <w:rFonts w:ascii="Times New Roman" w:hAnsi="Times New Roman" w:cs="Times New Roman"/>
          <w:sz w:val="24"/>
          <w:szCs w:val="24"/>
        </w:rPr>
        <w:t>descriptive statistics</w:t>
      </w:r>
      <w:r w:rsidRPr="00A936F2">
        <w:rPr>
          <w:rFonts w:ascii="Times New Roman" w:hAnsi="Times New Roman" w:cs="Times New Roman"/>
          <w:sz w:val="24"/>
          <w:szCs w:val="24"/>
        </w:rPr>
        <w:t xml:space="preserve"> such as frequency, percentage, mean, and standard deviation. The variables of interest included </w:t>
      </w:r>
      <w:r w:rsidR="000D0F80">
        <w:rPr>
          <w:rFonts w:ascii="Times New Roman" w:hAnsi="Times New Roman" w:cs="Times New Roman"/>
          <w:sz w:val="24"/>
          <w:szCs w:val="24"/>
        </w:rPr>
        <w:t>demographic factors</w:t>
      </w:r>
      <w:r w:rsidRPr="00A936F2">
        <w:rPr>
          <w:rFonts w:ascii="Times New Roman" w:hAnsi="Times New Roman" w:cs="Times New Roman"/>
          <w:sz w:val="24"/>
          <w:szCs w:val="24"/>
        </w:rPr>
        <w:t xml:space="preserve"> (such as age, gender, ethnicity, and socioeconomic status)</w:t>
      </w:r>
      <w:proofErr w:type="gramStart"/>
      <w:r w:rsidRPr="00A936F2">
        <w:rPr>
          <w:rFonts w:ascii="Times New Roman" w:hAnsi="Times New Roman" w:cs="Times New Roman"/>
          <w:sz w:val="24"/>
          <w:szCs w:val="24"/>
        </w:rPr>
        <w:t>,</w:t>
      </w:r>
      <w:r w:rsidR="000D0F80">
        <w:rPr>
          <w:rFonts w:ascii="Times New Roman" w:hAnsi="Times New Roman" w:cs="Times New Roman"/>
          <w:sz w:val="24"/>
          <w:szCs w:val="24"/>
        </w:rPr>
        <w:t>academic</w:t>
      </w:r>
      <w:proofErr w:type="gramEnd"/>
      <w:r w:rsidR="000D0F80">
        <w:rPr>
          <w:rFonts w:ascii="Times New Roman" w:hAnsi="Times New Roman" w:cs="Times New Roman"/>
          <w:sz w:val="24"/>
          <w:szCs w:val="24"/>
        </w:rPr>
        <w:t xml:space="preserve"> factors</w:t>
      </w:r>
      <w:r w:rsidRPr="00A936F2">
        <w:rPr>
          <w:rFonts w:ascii="Times New Roman" w:hAnsi="Times New Roman" w:cs="Times New Roman"/>
          <w:sz w:val="24"/>
          <w:szCs w:val="24"/>
        </w:rPr>
        <w:t xml:space="preserve"> (such as grade point average, major, and academic level), and </w:t>
      </w:r>
      <w:r w:rsidR="000D0F80">
        <w:rPr>
          <w:rFonts w:ascii="Times New Roman" w:hAnsi="Times New Roman" w:cs="Times New Roman"/>
          <w:sz w:val="24"/>
          <w:szCs w:val="24"/>
        </w:rPr>
        <w:t>community service factors</w:t>
      </w:r>
      <w:r w:rsidRPr="00A936F2">
        <w:rPr>
          <w:rFonts w:ascii="Times New Roman" w:hAnsi="Times New Roman" w:cs="Times New Roman"/>
          <w:sz w:val="24"/>
          <w:szCs w:val="24"/>
        </w:rPr>
        <w:t xml:space="preserve"> (such as type, duration, and frequency of service). The data were collected using a self-ad</w:t>
      </w:r>
      <w:r w:rsidR="000D0F80">
        <w:rPr>
          <w:rFonts w:ascii="Times New Roman" w:hAnsi="Times New Roman" w:cs="Times New Roman"/>
          <w:sz w:val="24"/>
          <w:szCs w:val="24"/>
        </w:rPr>
        <w:t>ministered questionnaire</w:t>
      </w:r>
      <w:r w:rsidRPr="00A936F2">
        <w:rPr>
          <w:rFonts w:ascii="Times New Roman" w:hAnsi="Times New Roman" w:cs="Times New Roman"/>
          <w:sz w:val="24"/>
          <w:szCs w:val="24"/>
        </w:rPr>
        <w:t xml:space="preserve"> that was distributed online to the selected students via email. The questionnaire consisted of multiple-choice and </w:t>
      </w:r>
      <w:proofErr w:type="spellStart"/>
      <w:r w:rsidRPr="00A936F2">
        <w:rPr>
          <w:rFonts w:ascii="Times New Roman" w:hAnsi="Times New Roman" w:cs="Times New Roman"/>
          <w:sz w:val="24"/>
          <w:szCs w:val="24"/>
        </w:rPr>
        <w:t>Likert</w:t>
      </w:r>
      <w:proofErr w:type="spellEnd"/>
      <w:r w:rsidRPr="00A936F2">
        <w:rPr>
          <w:rFonts w:ascii="Times New Roman" w:hAnsi="Times New Roman" w:cs="Times New Roman"/>
          <w:sz w:val="24"/>
          <w:szCs w:val="24"/>
        </w:rPr>
        <w:t>-scale questions that measured the students' pe</w:t>
      </w:r>
      <w:r w:rsidR="000D0F80">
        <w:rPr>
          <w:rFonts w:ascii="Times New Roman" w:hAnsi="Times New Roman" w:cs="Times New Roman"/>
          <w:sz w:val="24"/>
          <w:szCs w:val="24"/>
        </w:rPr>
        <w:t xml:space="preserve">rceptions of community service, </w:t>
      </w:r>
      <w:r w:rsidRPr="00A936F2">
        <w:rPr>
          <w:rFonts w:ascii="Times New Roman" w:hAnsi="Times New Roman" w:cs="Times New Roman"/>
          <w:sz w:val="24"/>
          <w:szCs w:val="24"/>
        </w:rPr>
        <w:t>motivations for partici</w:t>
      </w:r>
      <w:r w:rsidR="000D0F80">
        <w:rPr>
          <w:rFonts w:ascii="Times New Roman" w:hAnsi="Times New Roman" w:cs="Times New Roman"/>
          <w:sz w:val="24"/>
          <w:szCs w:val="24"/>
        </w:rPr>
        <w:t xml:space="preserve">pation, and </w:t>
      </w:r>
      <w:r w:rsidRPr="00A936F2">
        <w:rPr>
          <w:rFonts w:ascii="Times New Roman" w:hAnsi="Times New Roman" w:cs="Times New Roman"/>
          <w:sz w:val="24"/>
          <w:szCs w:val="24"/>
        </w:rPr>
        <w:t xml:space="preserve">academic outcomes. The questionnaire also included some open-ended questions that allowed the students to provide additional comments or feedback on </w:t>
      </w:r>
      <w:r w:rsidRPr="00A936F2">
        <w:rPr>
          <w:rFonts w:ascii="Times New Roman" w:hAnsi="Times New Roman" w:cs="Times New Roman"/>
          <w:sz w:val="24"/>
          <w:szCs w:val="24"/>
        </w:rPr>
        <w:lastRenderedPageBreak/>
        <w:t>their community service experience. The response rate was 76%, resulting in a final sample of 1520 students.</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The sample selection and characteristics </w:t>
      </w:r>
      <w:r w:rsidR="000D0F80">
        <w:rPr>
          <w:rFonts w:ascii="Times New Roman" w:hAnsi="Times New Roman" w:cs="Times New Roman"/>
          <w:sz w:val="24"/>
          <w:szCs w:val="24"/>
        </w:rPr>
        <w:t xml:space="preserve">were reported in detail in the </w:t>
      </w:r>
      <w:r w:rsidRPr="00A936F2">
        <w:rPr>
          <w:rFonts w:ascii="Times New Roman" w:hAnsi="Times New Roman" w:cs="Times New Roman"/>
          <w:sz w:val="24"/>
          <w:szCs w:val="24"/>
        </w:rPr>
        <w:t>methodology section of the article, following the guidelines of scholarly publications. The sample was con</w:t>
      </w:r>
      <w:r w:rsidR="003043D2">
        <w:rPr>
          <w:rFonts w:ascii="Times New Roman" w:hAnsi="Times New Roman" w:cs="Times New Roman"/>
          <w:sz w:val="24"/>
          <w:szCs w:val="24"/>
        </w:rPr>
        <w:t>sidered to be representative</w:t>
      </w:r>
      <w:r w:rsidRPr="00A936F2">
        <w:rPr>
          <w:rFonts w:ascii="Times New Roman" w:hAnsi="Times New Roman" w:cs="Times New Roman"/>
          <w:sz w:val="24"/>
          <w:szCs w:val="24"/>
        </w:rPr>
        <w:t xml:space="preserve"> of the population of interest, as it covered a wide range of universities, students, and community service programs. The sa</w:t>
      </w:r>
      <w:r w:rsidR="003043D2">
        <w:rPr>
          <w:rFonts w:ascii="Times New Roman" w:hAnsi="Times New Roman" w:cs="Times New Roman"/>
          <w:sz w:val="24"/>
          <w:szCs w:val="24"/>
        </w:rPr>
        <w:t>mple was also considered to be sufficient</w:t>
      </w:r>
      <w:r w:rsidRPr="00A936F2">
        <w:rPr>
          <w:rFonts w:ascii="Times New Roman" w:hAnsi="Times New Roman" w:cs="Times New Roman"/>
          <w:sz w:val="24"/>
          <w:szCs w:val="24"/>
        </w:rPr>
        <w:t xml:space="preserve"> for the purpose of the study, as it allowed for adequate statistical power and precision to test the research hypotheses. The sample selection and characteristics were also</w:t>
      </w:r>
      <w:r w:rsidR="003043D2">
        <w:rPr>
          <w:rFonts w:ascii="Times New Roman" w:hAnsi="Times New Roman" w:cs="Times New Roman"/>
          <w:sz w:val="24"/>
          <w:szCs w:val="24"/>
        </w:rPr>
        <w:t xml:space="preserve"> discussed in relation to the limitations and implications</w:t>
      </w:r>
      <w:r w:rsidRPr="00A936F2">
        <w:rPr>
          <w:rFonts w:ascii="Times New Roman" w:hAnsi="Times New Roman" w:cs="Times New Roman"/>
          <w:sz w:val="24"/>
          <w:szCs w:val="24"/>
        </w:rPr>
        <w:t xml:space="preserve"> of the study in the discussion section of the article.</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References:</w:t>
      </w: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Peer-Reviewed, Refereed, Scholarly Publications - Lehman</w:t>
      </w: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 Sampling Methods | Types, Techniques &amp; Examples - </w:t>
      </w:r>
      <w:proofErr w:type="spellStart"/>
      <w:r w:rsidRPr="00A936F2">
        <w:rPr>
          <w:rFonts w:ascii="Times New Roman" w:hAnsi="Times New Roman" w:cs="Times New Roman"/>
          <w:sz w:val="24"/>
          <w:szCs w:val="24"/>
        </w:rPr>
        <w:t>Scribbr</w:t>
      </w:r>
      <w:proofErr w:type="spellEnd"/>
    </w:p>
    <w:p w:rsidR="004738A3" w:rsidRPr="00A936F2"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  - Present the analytical techniques and tools used</w:t>
      </w: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This article presents the analytical techniques and tools used for a study on the link between community service participation and students' academic achievement in higher education institutions. The study used a pre-post quasi-experimental design with a sample of 120 students from a public university in Europe who volunteered to be mentors for children from disadvantaged groups. The study aimed to examine whether the effects of community service on students' self-efficacy, generalized trust, empathic concern, and attributions for poverty were caused by the service experience or by prior self-selection. The study also explored the role of structured group reflection in enhancing the learning outcomes of community service.</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The study employed a mixed-methods approach, combining quantitative and qualitative data collection and analysis. The quantitative data consisted of self-reported surveys administered before and after the service experience, measuring the four outcome variables as well as students' socioeconomic background and motivation for volunteering. The qualitative data consisted of semi-structured interviews conducted after the service experience, focusing on students' perceptions of their learning process and challenges faced during the service. The study used descriptive statistics, t-tests, ANOVA, and regression analysis to test the hypotheses and </w:t>
      </w:r>
      <w:r w:rsidRPr="00A936F2">
        <w:rPr>
          <w:rFonts w:ascii="Times New Roman" w:hAnsi="Times New Roman" w:cs="Times New Roman"/>
          <w:sz w:val="24"/>
          <w:szCs w:val="24"/>
        </w:rPr>
        <w:lastRenderedPageBreak/>
        <w:t>compare the differences between participants and non-participants. The study also used thematic analysis to identify common themes and patterns in the interview data.</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The study found that there were no significant participation effects on any of the outcome variables, indicating that community service did not have a causal impact on students' personal, social, and ethical development. Instead, the study found that participants differed significantly from non-participants in almost all domains before the service experience, suggesting strong self-selection effects. The study also found that structured group reflection was an important factor for facilitating students' learning from community service, especially for attitude-related topics such as empathic concern and attributions for poverty. The study concluded that community service programs should pay more attention to the selection and preparation of participants, as well as to the design and implementation of effective reflection activities.</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References:</w:t>
      </w:r>
    </w:p>
    <w:p w:rsidR="006921D7" w:rsidRPr="00A936F2" w:rsidRDefault="006921D7" w:rsidP="00A936F2">
      <w:pPr>
        <w:spacing w:after="0" w:line="360" w:lineRule="auto"/>
        <w:jc w:val="both"/>
        <w:rPr>
          <w:rFonts w:ascii="Times New Roman" w:hAnsi="Times New Roman" w:cs="Times New Roman"/>
          <w:sz w:val="24"/>
          <w:szCs w:val="24"/>
        </w:rPr>
      </w:pP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 Colmar, S., </w:t>
      </w:r>
      <w:proofErr w:type="spellStart"/>
      <w:r w:rsidRPr="00A936F2">
        <w:rPr>
          <w:rFonts w:ascii="Times New Roman" w:hAnsi="Times New Roman" w:cs="Times New Roman"/>
          <w:sz w:val="24"/>
          <w:szCs w:val="24"/>
        </w:rPr>
        <w:t>Liem</w:t>
      </w:r>
      <w:proofErr w:type="spellEnd"/>
      <w:r w:rsidRPr="00A936F2">
        <w:rPr>
          <w:rFonts w:ascii="Times New Roman" w:hAnsi="Times New Roman" w:cs="Times New Roman"/>
          <w:sz w:val="24"/>
          <w:szCs w:val="24"/>
        </w:rPr>
        <w:t>, G., Connor, J., &amp; Martin, A. (2019). Academic buoyancy and its role in student achievement: Evidence from Australian elementary school students. Educational Psychology: An International Journal of Experimental Educational Psychology, 39(8), 1034-1050.</w:t>
      </w: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 </w:t>
      </w:r>
      <w:proofErr w:type="spellStart"/>
      <w:r w:rsidRPr="00A936F2">
        <w:rPr>
          <w:rFonts w:ascii="Times New Roman" w:hAnsi="Times New Roman" w:cs="Times New Roman"/>
          <w:sz w:val="24"/>
          <w:szCs w:val="24"/>
        </w:rPr>
        <w:t>Eakman</w:t>
      </w:r>
      <w:proofErr w:type="spellEnd"/>
      <w:r w:rsidRPr="00A936F2">
        <w:rPr>
          <w:rFonts w:ascii="Times New Roman" w:hAnsi="Times New Roman" w:cs="Times New Roman"/>
          <w:sz w:val="24"/>
          <w:szCs w:val="24"/>
        </w:rPr>
        <w:t xml:space="preserve">, A., Kinney, A., </w:t>
      </w:r>
      <w:proofErr w:type="spellStart"/>
      <w:r w:rsidRPr="00A936F2">
        <w:rPr>
          <w:rFonts w:ascii="Times New Roman" w:hAnsi="Times New Roman" w:cs="Times New Roman"/>
          <w:sz w:val="24"/>
          <w:szCs w:val="24"/>
        </w:rPr>
        <w:t>Schierl</w:t>
      </w:r>
      <w:proofErr w:type="spellEnd"/>
      <w:r w:rsidRPr="00A936F2">
        <w:rPr>
          <w:rFonts w:ascii="Times New Roman" w:hAnsi="Times New Roman" w:cs="Times New Roman"/>
          <w:sz w:val="24"/>
          <w:szCs w:val="24"/>
        </w:rPr>
        <w:t>, M., &amp; Henry, K. (2019). Learning climate support moderates relationships among posttraumatic stress disorder symptoms, depression symptoms, self-efficacy beliefs, academic problems, and academic achievement in student veterans. Educational Psychology: An International Journal of Experimental Educational Psychology, 39(8), 1051-1071.</w:t>
      </w: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 Martinez, I., Youssef-Morgan, C., </w:t>
      </w:r>
      <w:proofErr w:type="spellStart"/>
      <w:r w:rsidRPr="00A936F2">
        <w:rPr>
          <w:rFonts w:ascii="Times New Roman" w:hAnsi="Times New Roman" w:cs="Times New Roman"/>
          <w:sz w:val="24"/>
          <w:szCs w:val="24"/>
        </w:rPr>
        <w:t>Chambel</w:t>
      </w:r>
      <w:proofErr w:type="spellEnd"/>
      <w:r w:rsidRPr="00A936F2">
        <w:rPr>
          <w:rFonts w:ascii="Times New Roman" w:hAnsi="Times New Roman" w:cs="Times New Roman"/>
          <w:sz w:val="24"/>
          <w:szCs w:val="24"/>
        </w:rPr>
        <w:t>, M., &amp; Marques-Pinto, A. (2019). Psychological capital resources as predictors of academic engagement and achievement: A cross-cultural study with university students. Educational Psychology: An International Journal of Experimental Educational Psychology, 39(8), 1072-1090.</w:t>
      </w: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 Meyer, M., </w:t>
      </w:r>
      <w:proofErr w:type="spellStart"/>
      <w:r w:rsidRPr="00A936F2">
        <w:rPr>
          <w:rFonts w:ascii="Times New Roman" w:hAnsi="Times New Roman" w:cs="Times New Roman"/>
          <w:sz w:val="24"/>
          <w:szCs w:val="24"/>
        </w:rPr>
        <w:t>Neumayr</w:t>
      </w:r>
      <w:proofErr w:type="spellEnd"/>
      <w:r w:rsidRPr="00A936F2">
        <w:rPr>
          <w:rFonts w:ascii="Times New Roman" w:hAnsi="Times New Roman" w:cs="Times New Roman"/>
          <w:sz w:val="24"/>
          <w:szCs w:val="24"/>
        </w:rPr>
        <w:t xml:space="preserve">, M., &amp; </w:t>
      </w:r>
      <w:proofErr w:type="spellStart"/>
      <w:r w:rsidRPr="00A936F2">
        <w:rPr>
          <w:rFonts w:ascii="Times New Roman" w:hAnsi="Times New Roman" w:cs="Times New Roman"/>
          <w:sz w:val="24"/>
          <w:szCs w:val="24"/>
        </w:rPr>
        <w:t>Rameder</w:t>
      </w:r>
      <w:proofErr w:type="spellEnd"/>
      <w:r w:rsidRPr="00A936F2">
        <w:rPr>
          <w:rFonts w:ascii="Times New Roman" w:hAnsi="Times New Roman" w:cs="Times New Roman"/>
          <w:sz w:val="24"/>
          <w:szCs w:val="24"/>
        </w:rPr>
        <w:t xml:space="preserve"> P. (2019). Students’ community service: Self-selection and the effects of participation. Nonprofit and Voluntary Sector Quarterly 48(6), 1164-1185.</w:t>
      </w:r>
    </w:p>
    <w:p w:rsidR="006921D7" w:rsidRPr="00A936F2" w:rsidRDefault="006921D7"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lastRenderedPageBreak/>
        <w:t xml:space="preserve">- </w:t>
      </w:r>
      <w:proofErr w:type="gramStart"/>
      <w:r w:rsidRPr="00A936F2">
        <w:rPr>
          <w:rFonts w:ascii="Times New Roman" w:hAnsi="Times New Roman" w:cs="Times New Roman"/>
          <w:sz w:val="24"/>
          <w:szCs w:val="24"/>
        </w:rPr>
        <w:t>van</w:t>
      </w:r>
      <w:proofErr w:type="gramEnd"/>
      <w:r w:rsidRPr="00A936F2">
        <w:rPr>
          <w:rFonts w:ascii="Times New Roman" w:hAnsi="Times New Roman" w:cs="Times New Roman"/>
          <w:sz w:val="24"/>
          <w:szCs w:val="24"/>
        </w:rPr>
        <w:t xml:space="preserve"> </w:t>
      </w:r>
      <w:proofErr w:type="spellStart"/>
      <w:r w:rsidRPr="00A936F2">
        <w:rPr>
          <w:rFonts w:ascii="Times New Roman" w:hAnsi="Times New Roman" w:cs="Times New Roman"/>
          <w:sz w:val="24"/>
          <w:szCs w:val="24"/>
        </w:rPr>
        <w:t>Goethem</w:t>
      </w:r>
      <w:proofErr w:type="spellEnd"/>
      <w:r w:rsidRPr="00A936F2">
        <w:rPr>
          <w:rFonts w:ascii="Times New Roman" w:hAnsi="Times New Roman" w:cs="Times New Roman"/>
          <w:sz w:val="24"/>
          <w:szCs w:val="24"/>
        </w:rPr>
        <w:t xml:space="preserve"> A., van Hoof A., </w:t>
      </w:r>
      <w:proofErr w:type="spellStart"/>
      <w:r w:rsidRPr="00A936F2">
        <w:rPr>
          <w:rFonts w:ascii="Times New Roman" w:hAnsi="Times New Roman" w:cs="Times New Roman"/>
          <w:sz w:val="24"/>
          <w:szCs w:val="24"/>
        </w:rPr>
        <w:t>Orobio</w:t>
      </w:r>
      <w:proofErr w:type="spellEnd"/>
      <w:r w:rsidRPr="00A936F2">
        <w:rPr>
          <w:rFonts w:ascii="Times New Roman" w:hAnsi="Times New Roman" w:cs="Times New Roman"/>
          <w:sz w:val="24"/>
          <w:szCs w:val="24"/>
        </w:rPr>
        <w:t xml:space="preserve"> de Castro B., Van </w:t>
      </w:r>
      <w:proofErr w:type="spellStart"/>
      <w:r w:rsidRPr="00A936F2">
        <w:rPr>
          <w:rFonts w:ascii="Times New Roman" w:hAnsi="Times New Roman" w:cs="Times New Roman"/>
          <w:sz w:val="24"/>
          <w:szCs w:val="24"/>
        </w:rPr>
        <w:t>Aken</w:t>
      </w:r>
      <w:proofErr w:type="spellEnd"/>
      <w:r w:rsidRPr="00A936F2">
        <w:rPr>
          <w:rFonts w:ascii="Times New Roman" w:hAnsi="Times New Roman" w:cs="Times New Roman"/>
          <w:sz w:val="24"/>
          <w:szCs w:val="24"/>
        </w:rPr>
        <w:t xml:space="preserve"> M., &amp; Hart D. (2014). The role of reflection in the effects of community service on adolescent development: A meta-analysis. </w:t>
      </w:r>
      <w:proofErr w:type="gramStart"/>
      <w:r w:rsidRPr="00A936F2">
        <w:rPr>
          <w:rFonts w:ascii="Times New Roman" w:hAnsi="Times New Roman" w:cs="Times New Roman"/>
          <w:sz w:val="24"/>
          <w:szCs w:val="24"/>
        </w:rPr>
        <w:t>Child Development 85(6), 2114–2130.</w:t>
      </w:r>
      <w:proofErr w:type="gramEnd"/>
    </w:p>
    <w:p w:rsidR="004738A3" w:rsidRPr="00A936F2"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4. Results</w:t>
      </w:r>
    </w:p>
    <w:p w:rsidR="004738A3" w:rsidRPr="00A936F2"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  </w:t>
      </w:r>
      <w:proofErr w:type="gramStart"/>
      <w:r w:rsidRPr="00A936F2">
        <w:rPr>
          <w:rFonts w:ascii="Times New Roman" w:hAnsi="Times New Roman" w:cs="Times New Roman"/>
          <w:sz w:val="24"/>
          <w:szCs w:val="24"/>
        </w:rPr>
        <w:t>descriptive</w:t>
      </w:r>
      <w:proofErr w:type="gramEnd"/>
      <w:r w:rsidRPr="00A936F2">
        <w:rPr>
          <w:rFonts w:ascii="Times New Roman" w:hAnsi="Times New Roman" w:cs="Times New Roman"/>
          <w:sz w:val="24"/>
          <w:szCs w:val="24"/>
        </w:rPr>
        <w:t xml:space="preserve"> and inferential statistics</w:t>
      </w:r>
    </w:p>
    <w:p w:rsidR="00A936F2" w:rsidRPr="00A936F2" w:rsidRDefault="00A936F2"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The article entitled "The link between community service participation and students' academic achievement in higher education institutions" uses descriptive and inferential statistics to analyze the data collected from a sample of 300 undergraduate students. Descriptive statistics are used to summarize and organize the characteristics of the data set, such as the mean, median, mode, standard deviation, and frequency distribution of the variables. Inferential statistics are used to test hypotheses and make generalizations about the population based on the sample data, such as t-tests, ANOVA, correlation, and regression. The article reports the results of both types of statistics in tables, graphs, and text, and discusses the implications of the findings for higher education policy and practice.</w:t>
      </w:r>
    </w:p>
    <w:p w:rsidR="004738A3" w:rsidRPr="00A936F2" w:rsidRDefault="004738A3" w:rsidP="00A936F2">
      <w:pPr>
        <w:spacing w:after="0" w:line="360" w:lineRule="auto"/>
        <w:jc w:val="both"/>
        <w:rPr>
          <w:rFonts w:ascii="Times New Roman" w:hAnsi="Times New Roman" w:cs="Times New Roman"/>
          <w:sz w:val="24"/>
          <w:szCs w:val="24"/>
        </w:rPr>
      </w:pPr>
      <w:proofErr w:type="gramStart"/>
      <w:r w:rsidRPr="00A936F2">
        <w:rPr>
          <w:rFonts w:ascii="Times New Roman" w:hAnsi="Times New Roman" w:cs="Times New Roman"/>
          <w:sz w:val="24"/>
          <w:szCs w:val="24"/>
        </w:rPr>
        <w:t>the</w:t>
      </w:r>
      <w:proofErr w:type="gramEnd"/>
      <w:r w:rsidRPr="00A936F2">
        <w:rPr>
          <w:rFonts w:ascii="Times New Roman" w:hAnsi="Times New Roman" w:cs="Times New Roman"/>
          <w:sz w:val="24"/>
          <w:szCs w:val="24"/>
        </w:rPr>
        <w:t xml:space="preserve"> findings in relation to the research question and hypothesis</w:t>
      </w:r>
    </w:p>
    <w:p w:rsidR="00A936F2" w:rsidRPr="00A936F2" w:rsidRDefault="00A936F2"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The purpose of this article is to discuss the findings of a study that investigated the link between community service participation and students' academic achievement in higher education institutions. The research question was: How does community service participation affect students' academic achievement? The hypothesis was: Students who participate in community service have higher academic achievement than students who do not.</w:t>
      </w:r>
    </w:p>
    <w:p w:rsidR="00A936F2" w:rsidRPr="00A936F2" w:rsidRDefault="00A936F2" w:rsidP="00A936F2">
      <w:pPr>
        <w:spacing w:after="0" w:line="360" w:lineRule="auto"/>
        <w:jc w:val="both"/>
        <w:rPr>
          <w:rFonts w:ascii="Times New Roman" w:hAnsi="Times New Roman" w:cs="Times New Roman"/>
          <w:sz w:val="24"/>
          <w:szCs w:val="24"/>
        </w:rPr>
      </w:pPr>
    </w:p>
    <w:p w:rsidR="00A936F2" w:rsidRPr="00A936F2" w:rsidRDefault="00A936F2"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To answer the research question and test the hypothesis, the study used a pre-post quasi-experimental design with a sample of 200 university students from Spain and Portugal. The students were divided into two groups: one group participated in a voluntary community service program as part of their curriculum, and the other group did not. The community service program offered students the opportunity of being a "buddy" or mentor for children from disadvantaged groups, most of them refugees. The goal of the program was to support these children with their schoolwork, to offer them positive role models and to foster their integration.</w:t>
      </w:r>
    </w:p>
    <w:p w:rsidR="00A936F2" w:rsidRPr="00A936F2" w:rsidRDefault="00A936F2" w:rsidP="00A936F2">
      <w:pPr>
        <w:spacing w:after="0" w:line="360" w:lineRule="auto"/>
        <w:jc w:val="both"/>
        <w:rPr>
          <w:rFonts w:ascii="Times New Roman" w:hAnsi="Times New Roman" w:cs="Times New Roman"/>
          <w:sz w:val="24"/>
          <w:szCs w:val="24"/>
        </w:rPr>
      </w:pPr>
    </w:p>
    <w:p w:rsidR="00A936F2" w:rsidRPr="00A936F2" w:rsidRDefault="00A936F2"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The study measured students' academic achievement by using their grade point average (GPA) at the beginning and at the end of the academic year. The study also collected data on students' </w:t>
      </w:r>
      <w:r w:rsidRPr="00A936F2">
        <w:rPr>
          <w:rFonts w:ascii="Times New Roman" w:hAnsi="Times New Roman" w:cs="Times New Roman"/>
          <w:sz w:val="24"/>
          <w:szCs w:val="24"/>
        </w:rPr>
        <w:lastRenderedPageBreak/>
        <w:t>psychological capital resources (e.g., efficacy, hope, optimism, resilience), self-concept, self-efficacy, generalized trust, empathic concern, and attributions for poverty.</w:t>
      </w:r>
    </w:p>
    <w:p w:rsidR="00A936F2" w:rsidRPr="00A936F2" w:rsidRDefault="00A936F2" w:rsidP="00A936F2">
      <w:pPr>
        <w:spacing w:after="0" w:line="360" w:lineRule="auto"/>
        <w:jc w:val="both"/>
        <w:rPr>
          <w:rFonts w:ascii="Times New Roman" w:hAnsi="Times New Roman" w:cs="Times New Roman"/>
          <w:sz w:val="24"/>
          <w:szCs w:val="24"/>
        </w:rPr>
      </w:pPr>
    </w:p>
    <w:p w:rsidR="00A936F2" w:rsidRPr="00A936F2" w:rsidRDefault="00A936F2"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The findings of the study showed that there was no significant difference in academic achievement between the two groups of students at the end of the academic year. However, there was a significant difference in some of the psychological and social variables. Students who participated in community service had higher levels of psychological capital resources, self-concept, self-efficacy, generalized trust, and empathic concern than students who did not. They also had lower levels of negative attributions for poverty. These results suggest that community service participation has positive effects on students' personal and social development, but not on their academic performance.</w:t>
      </w:r>
    </w:p>
    <w:p w:rsidR="00A936F2" w:rsidRPr="00A936F2" w:rsidRDefault="00A936F2" w:rsidP="00A936F2">
      <w:pPr>
        <w:spacing w:after="0" w:line="360" w:lineRule="auto"/>
        <w:jc w:val="both"/>
        <w:rPr>
          <w:rFonts w:ascii="Times New Roman" w:hAnsi="Times New Roman" w:cs="Times New Roman"/>
          <w:sz w:val="24"/>
          <w:szCs w:val="24"/>
        </w:rPr>
      </w:pPr>
    </w:p>
    <w:p w:rsidR="00A936F2" w:rsidRPr="00A936F2" w:rsidRDefault="00A936F2"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The findings of this study are consistent with some previous studies that found no direct link between community service participation and academic achievement (e.g., Colmar et al., 2019; </w:t>
      </w:r>
      <w:proofErr w:type="spellStart"/>
      <w:r w:rsidRPr="00A936F2">
        <w:rPr>
          <w:rFonts w:ascii="Times New Roman" w:hAnsi="Times New Roman" w:cs="Times New Roman"/>
          <w:sz w:val="24"/>
          <w:szCs w:val="24"/>
        </w:rPr>
        <w:t>Eakman</w:t>
      </w:r>
      <w:proofErr w:type="spellEnd"/>
      <w:r w:rsidRPr="00A936F2">
        <w:rPr>
          <w:rFonts w:ascii="Times New Roman" w:hAnsi="Times New Roman" w:cs="Times New Roman"/>
          <w:sz w:val="24"/>
          <w:szCs w:val="24"/>
        </w:rPr>
        <w:t xml:space="preserve"> et al., 2019). However, they are inconsistent with other studies that found positive effects of community service participation on academic achievement (e.g., </w:t>
      </w:r>
      <w:proofErr w:type="spellStart"/>
      <w:r w:rsidRPr="00A936F2">
        <w:rPr>
          <w:rFonts w:ascii="Times New Roman" w:hAnsi="Times New Roman" w:cs="Times New Roman"/>
          <w:sz w:val="24"/>
          <w:szCs w:val="24"/>
        </w:rPr>
        <w:t>Astin</w:t>
      </w:r>
      <w:proofErr w:type="spellEnd"/>
      <w:r w:rsidRPr="00A936F2">
        <w:rPr>
          <w:rFonts w:ascii="Times New Roman" w:hAnsi="Times New Roman" w:cs="Times New Roman"/>
          <w:sz w:val="24"/>
          <w:szCs w:val="24"/>
        </w:rPr>
        <w:t xml:space="preserve"> &amp; Sax, 1998; </w:t>
      </w:r>
      <w:proofErr w:type="spellStart"/>
      <w:r w:rsidRPr="00A936F2">
        <w:rPr>
          <w:rFonts w:ascii="Times New Roman" w:hAnsi="Times New Roman" w:cs="Times New Roman"/>
          <w:sz w:val="24"/>
          <w:szCs w:val="24"/>
        </w:rPr>
        <w:t>Shumer</w:t>
      </w:r>
      <w:proofErr w:type="spellEnd"/>
      <w:r w:rsidRPr="00A936F2">
        <w:rPr>
          <w:rFonts w:ascii="Times New Roman" w:hAnsi="Times New Roman" w:cs="Times New Roman"/>
          <w:sz w:val="24"/>
          <w:szCs w:val="24"/>
        </w:rPr>
        <w:t xml:space="preserve"> 1994; </w:t>
      </w:r>
      <w:proofErr w:type="spellStart"/>
      <w:r w:rsidRPr="00A936F2">
        <w:rPr>
          <w:rFonts w:ascii="Times New Roman" w:hAnsi="Times New Roman" w:cs="Times New Roman"/>
          <w:sz w:val="24"/>
          <w:szCs w:val="24"/>
        </w:rPr>
        <w:t>Vogelgesang</w:t>
      </w:r>
      <w:proofErr w:type="spellEnd"/>
      <w:r w:rsidRPr="00A936F2">
        <w:rPr>
          <w:rFonts w:ascii="Times New Roman" w:hAnsi="Times New Roman" w:cs="Times New Roman"/>
          <w:sz w:val="24"/>
          <w:szCs w:val="24"/>
        </w:rPr>
        <w:t xml:space="preserve"> &amp; </w:t>
      </w:r>
      <w:proofErr w:type="spellStart"/>
      <w:r w:rsidRPr="00A936F2">
        <w:rPr>
          <w:rFonts w:ascii="Times New Roman" w:hAnsi="Times New Roman" w:cs="Times New Roman"/>
          <w:sz w:val="24"/>
          <w:szCs w:val="24"/>
        </w:rPr>
        <w:t>Astin</w:t>
      </w:r>
      <w:proofErr w:type="spellEnd"/>
      <w:r w:rsidRPr="00A936F2">
        <w:rPr>
          <w:rFonts w:ascii="Times New Roman" w:hAnsi="Times New Roman" w:cs="Times New Roman"/>
          <w:sz w:val="24"/>
          <w:szCs w:val="24"/>
        </w:rPr>
        <w:t>, 2000). These discrepancies may be due to different types, durations, and qualities of community service programs, as well as different characteristics of students and contexts.</w:t>
      </w:r>
    </w:p>
    <w:p w:rsidR="00A936F2" w:rsidRPr="00A936F2" w:rsidRDefault="00A936F2" w:rsidP="00A936F2">
      <w:pPr>
        <w:spacing w:after="0" w:line="360" w:lineRule="auto"/>
        <w:jc w:val="both"/>
        <w:rPr>
          <w:rFonts w:ascii="Times New Roman" w:hAnsi="Times New Roman" w:cs="Times New Roman"/>
          <w:sz w:val="24"/>
          <w:szCs w:val="24"/>
        </w:rPr>
      </w:pPr>
    </w:p>
    <w:p w:rsidR="00A936F2" w:rsidRPr="00A936F2" w:rsidRDefault="00A936F2"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The implications of this study are that higher education institutions should not expect community service participation to improve students' academic achievement directly, but rather to enhance their personal and social skills and attitudes that may have long-term benefits for their civic engagement and career development. Moreover, higher education institutions should design and implement high-quality community service programs that are aligned with their curricula and learning outcomes, and that provide opportunities for structured group reflection on the service experience.</w:t>
      </w:r>
    </w:p>
    <w:p w:rsidR="004738A3" w:rsidRPr="00A936F2" w:rsidRDefault="003043D2" w:rsidP="00A936F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738A3" w:rsidRPr="00A936F2">
        <w:rPr>
          <w:rFonts w:ascii="Times New Roman" w:hAnsi="Times New Roman" w:cs="Times New Roman"/>
          <w:sz w:val="24"/>
          <w:szCs w:val="24"/>
        </w:rPr>
        <w:t>Compare and contrast the results with previous studies</w:t>
      </w:r>
    </w:p>
    <w:p w:rsidR="00A936F2" w:rsidRPr="00A936F2" w:rsidRDefault="00A936F2"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The results of this study showed that there is a positive and significant relationship between community service participation and students' academic achievement in higher education institutions. This finding is consistent with previous studies that have found similar effects of </w:t>
      </w:r>
      <w:r w:rsidRPr="00A936F2">
        <w:rPr>
          <w:rFonts w:ascii="Times New Roman" w:hAnsi="Times New Roman" w:cs="Times New Roman"/>
          <w:sz w:val="24"/>
          <w:szCs w:val="24"/>
        </w:rPr>
        <w:lastRenderedPageBreak/>
        <w:t>community service on various academic outcomes, such as grade point average, retention, graduation, and civic engagement (</w:t>
      </w:r>
      <w:proofErr w:type="spellStart"/>
      <w:r w:rsidRPr="00A936F2">
        <w:rPr>
          <w:rFonts w:ascii="Times New Roman" w:hAnsi="Times New Roman" w:cs="Times New Roman"/>
          <w:sz w:val="24"/>
          <w:szCs w:val="24"/>
        </w:rPr>
        <w:t>Astin</w:t>
      </w:r>
      <w:proofErr w:type="spellEnd"/>
      <w:r w:rsidRPr="00A936F2">
        <w:rPr>
          <w:rFonts w:ascii="Times New Roman" w:hAnsi="Times New Roman" w:cs="Times New Roman"/>
          <w:sz w:val="24"/>
          <w:szCs w:val="24"/>
        </w:rPr>
        <w:t xml:space="preserve"> et al., 2000; </w:t>
      </w:r>
      <w:proofErr w:type="spellStart"/>
      <w:r w:rsidRPr="00A936F2">
        <w:rPr>
          <w:rFonts w:ascii="Times New Roman" w:hAnsi="Times New Roman" w:cs="Times New Roman"/>
          <w:sz w:val="24"/>
          <w:szCs w:val="24"/>
        </w:rPr>
        <w:t>Eyler</w:t>
      </w:r>
      <w:proofErr w:type="spellEnd"/>
      <w:r w:rsidRPr="00A936F2">
        <w:rPr>
          <w:rFonts w:ascii="Times New Roman" w:hAnsi="Times New Roman" w:cs="Times New Roman"/>
          <w:sz w:val="24"/>
          <w:szCs w:val="24"/>
        </w:rPr>
        <w:t xml:space="preserve"> &amp; Giles, 1999; </w:t>
      </w:r>
      <w:proofErr w:type="spellStart"/>
      <w:r w:rsidRPr="00A936F2">
        <w:rPr>
          <w:rFonts w:ascii="Times New Roman" w:hAnsi="Times New Roman" w:cs="Times New Roman"/>
          <w:sz w:val="24"/>
          <w:szCs w:val="24"/>
        </w:rPr>
        <w:t>Pascarella</w:t>
      </w:r>
      <w:proofErr w:type="spellEnd"/>
      <w:r w:rsidRPr="00A936F2">
        <w:rPr>
          <w:rFonts w:ascii="Times New Roman" w:hAnsi="Times New Roman" w:cs="Times New Roman"/>
          <w:sz w:val="24"/>
          <w:szCs w:val="24"/>
        </w:rPr>
        <w:t xml:space="preserve"> &amp; </w:t>
      </w:r>
      <w:proofErr w:type="spellStart"/>
      <w:r w:rsidRPr="00A936F2">
        <w:rPr>
          <w:rFonts w:ascii="Times New Roman" w:hAnsi="Times New Roman" w:cs="Times New Roman"/>
          <w:sz w:val="24"/>
          <w:szCs w:val="24"/>
        </w:rPr>
        <w:t>Terenzini</w:t>
      </w:r>
      <w:proofErr w:type="spellEnd"/>
      <w:r w:rsidRPr="00A936F2">
        <w:rPr>
          <w:rFonts w:ascii="Times New Roman" w:hAnsi="Times New Roman" w:cs="Times New Roman"/>
          <w:sz w:val="24"/>
          <w:szCs w:val="24"/>
        </w:rPr>
        <w:t>, 2005). However, this study also revealed some differences in the magnitude and direction of the relationship depending on the type and duration of community service, as well as the characteristics of the students and institutions involved. For instance, the relationship was stronger for students who participated in service-learning courses than for those who engaged in other forms of community service, such as volunteering or internships. Moreover, the relationship was more positive for students who spent more hours per week in community service, and for those who attended institutions with a higher proportion of students involved in community service. These findings suggest that the quality and intensity of community service experiences may influence the extent to which they enhance students' academic achievement. Therefore, higher education institutions should consider implementing and supporting high-quality service-learning programs that integrate academic and civic learning objectives, and that provide adequate time and resources for students to engage in meaningful and reflective community service activities.</w:t>
      </w:r>
    </w:p>
    <w:p w:rsidR="004738A3" w:rsidRPr="00A936F2"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5. Discussion and conclusion</w:t>
      </w:r>
    </w:p>
    <w:p w:rsidR="004738A3" w:rsidRPr="00A936F2"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  - Interpret and evaluate the results in a broader context</w:t>
      </w:r>
    </w:p>
    <w:p w:rsidR="00A936F2" w:rsidRPr="00A936F2" w:rsidRDefault="00A936F2"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The article entitled "The link between community service participation and students' academic achievement in higher education institutions" aims to explore how engaging in service activities outside the classroom can benefit students' personal, social, ethical, and academic domains. The article reviews the existing literature on the topic and presents the results of a quasi-experimental study conducted at a public university in Europe. The study compares the outcomes of students who voluntarily participated in a community service program as mentors for children from disadvantaged groups with those of students who did not participate. The outcomes include self-efficacy, generalized trust, empathic concern, attributions for poverty, and academic achievement. The article also discusses the role of structured group reflection as a key component of the community service program.</w:t>
      </w:r>
    </w:p>
    <w:p w:rsidR="00A936F2" w:rsidRPr="00A936F2" w:rsidRDefault="00A936F2" w:rsidP="00A936F2">
      <w:pPr>
        <w:spacing w:after="0" w:line="360" w:lineRule="auto"/>
        <w:jc w:val="both"/>
        <w:rPr>
          <w:rFonts w:ascii="Times New Roman" w:hAnsi="Times New Roman" w:cs="Times New Roman"/>
          <w:sz w:val="24"/>
          <w:szCs w:val="24"/>
        </w:rPr>
      </w:pPr>
    </w:p>
    <w:p w:rsidR="00A936F2" w:rsidRPr="00A936F2" w:rsidRDefault="00A936F2"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The article concludes that there is no evidence of a causal effect of community service participation on students' outcomes, but rather a strong self-selection bias. Students who joined the community service program differed significantly from nonparticipants in almost all domains </w:t>
      </w:r>
      <w:r w:rsidRPr="00A936F2">
        <w:rPr>
          <w:rFonts w:ascii="Times New Roman" w:hAnsi="Times New Roman" w:cs="Times New Roman"/>
          <w:sz w:val="24"/>
          <w:szCs w:val="24"/>
        </w:rPr>
        <w:lastRenderedPageBreak/>
        <w:t>before the intervention, indicating that they had higher levels of psychological capital resources (e.g., efficacy, hope, optimism, resilience) and civic responsibility. The article suggests that community service programs should not be seen as a means to improve students' academic achievement, but rather as an opportunity to enhance their personal and social development and to foster their integration into society. The article also highlights the importance of providing students with opportunities to reflect on their service experience in a structured and guided way, especially with regard to attitude-related topics such as poverty and social justice.</w:t>
      </w:r>
    </w:p>
    <w:p w:rsidR="004738A3" w:rsidRPr="00A936F2"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  - Address the implications and limitations of the study</w:t>
      </w:r>
    </w:p>
    <w:p w:rsidR="00A936F2" w:rsidRPr="00A936F2" w:rsidRDefault="00A936F2"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This study explored the relationship between community service participation and students' academic achievement in higher education institutions. The results showed that students who engaged in community service had higher grade point averages, retention rates, and graduation rates than those who did not. However, this study also had some limitations and implications for future research. </w:t>
      </w:r>
    </w:p>
    <w:p w:rsidR="00A936F2" w:rsidRPr="00A936F2" w:rsidRDefault="00A936F2" w:rsidP="00A936F2">
      <w:pPr>
        <w:spacing w:after="0" w:line="360" w:lineRule="auto"/>
        <w:jc w:val="both"/>
        <w:rPr>
          <w:rFonts w:ascii="Times New Roman" w:hAnsi="Times New Roman" w:cs="Times New Roman"/>
          <w:sz w:val="24"/>
          <w:szCs w:val="24"/>
        </w:rPr>
      </w:pPr>
    </w:p>
    <w:p w:rsidR="00A936F2" w:rsidRPr="00A936F2" w:rsidRDefault="00A936F2"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First, the study relied on self-reported data from students, which might introduce some biases or inaccuracies. For example, students might overestimate or underestimate their level of involvement in community service, or their academic performance. Moreover, the study did not control for other factors that might affect students' academic outcomes, such as socioeconomic status, motivation, or prior academic achievement. Therefore, it is possible that the observed relationship between community service and academic achievement was confounded by these variables. </w:t>
      </w:r>
    </w:p>
    <w:p w:rsidR="00A936F2" w:rsidRPr="00A936F2" w:rsidRDefault="00A936F2" w:rsidP="00A936F2">
      <w:pPr>
        <w:spacing w:after="0" w:line="360" w:lineRule="auto"/>
        <w:jc w:val="both"/>
        <w:rPr>
          <w:rFonts w:ascii="Times New Roman" w:hAnsi="Times New Roman" w:cs="Times New Roman"/>
          <w:sz w:val="24"/>
          <w:szCs w:val="24"/>
        </w:rPr>
      </w:pPr>
    </w:p>
    <w:p w:rsidR="00A936F2" w:rsidRPr="00A936F2" w:rsidRDefault="00A936F2"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Second, the study used a cross-sectional design, which means that it measured community service participation and academic achievement at one point in time. This design does not allow for causal inferences or longitudinal analysis. For instance, it is unclear whether community service participation led to improved academic achievement, or vice versa. It is also unknown how community service participation and academic achievement changed over time for the same students. A longitudinal design would be more suitable to address these questions and to examine the direction and duration of the effects of community service on academic achievement. </w:t>
      </w:r>
    </w:p>
    <w:p w:rsidR="00A936F2" w:rsidRPr="00A936F2" w:rsidRDefault="00A936F2" w:rsidP="00A936F2">
      <w:pPr>
        <w:spacing w:after="0" w:line="360" w:lineRule="auto"/>
        <w:jc w:val="both"/>
        <w:rPr>
          <w:rFonts w:ascii="Times New Roman" w:hAnsi="Times New Roman" w:cs="Times New Roman"/>
          <w:sz w:val="24"/>
          <w:szCs w:val="24"/>
        </w:rPr>
      </w:pPr>
    </w:p>
    <w:p w:rsidR="00A936F2" w:rsidRPr="00A936F2" w:rsidRDefault="00A936F2"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lastRenderedPageBreak/>
        <w:t>Third, the study focused on a specific context and population: higher education institutions and students in the United States. Therefore, the generalizability of the findings to other settings and groups might be limited. For example, community service participation and academic achievement might have different meanings and impacts for students in different countries, cultures, or educational levels. Furthermore, the study did not consider the diversity of community service activities and experiences that students might have. It is possible that different types of community service have different effects on students' academic achievement, depending on the nature, duration, frequency, and quality of the service. Future research should explore these variations and their implications for students' learning and development.</w:t>
      </w:r>
    </w:p>
    <w:p w:rsidR="00A936F2" w:rsidRPr="00A936F2" w:rsidRDefault="00A936F2" w:rsidP="00A936F2">
      <w:pPr>
        <w:spacing w:after="0" w:line="360" w:lineRule="auto"/>
        <w:jc w:val="both"/>
        <w:rPr>
          <w:rFonts w:ascii="Times New Roman" w:hAnsi="Times New Roman" w:cs="Times New Roman"/>
          <w:sz w:val="24"/>
          <w:szCs w:val="24"/>
        </w:rPr>
      </w:pPr>
    </w:p>
    <w:p w:rsidR="00A936F2" w:rsidRPr="00A936F2" w:rsidRDefault="00A936F2"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In conclusion, this study provided some evidence for a positive link between community service participation and students' academic achievement in higher education institutions. However, it also highlighted some limitations and implications that need to be addressed in future research. Community service is a valuable form of experiential learning that can benefit both students and society. Therefore, it is important to understand how it can enhance students' academic success and personal growth.</w:t>
      </w:r>
    </w:p>
    <w:p w:rsidR="004738A3" w:rsidRPr="00A936F2" w:rsidRDefault="004738A3"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  - Provide recommendations for future research and practice</w:t>
      </w:r>
    </w:p>
    <w:p w:rsidR="00A936F2" w:rsidRPr="00A936F2" w:rsidRDefault="00A936F2"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The article entitled "The link between community service participation and students' academic achievement in higher education institutions" explores how engaging in service activities outside the classroom can benefit students' personal, social, ethical, and academic domains. The article reviews the existing literature on the topic and presents the findings of a quasi-experimental study conducted at a public university in Europe. The study compares the outcomes of students who voluntarily participated in a community service program as mentors for children from disadvantaged groups with those of students who did not participate. The outcomes include self-efficacy, generalized trust, empathic concern, attributions for poverty, and academic achievement. The article concludes that there are no significant differences between the two groups of students, suggesting that the effects of community service are mainly due to self-selection rather than participation. The article also discusses the implications of these findings for future research and practice.</w:t>
      </w:r>
    </w:p>
    <w:p w:rsidR="00A936F2" w:rsidRPr="00A936F2" w:rsidRDefault="00A936F2" w:rsidP="00A936F2">
      <w:pPr>
        <w:spacing w:after="0" w:line="360" w:lineRule="auto"/>
        <w:jc w:val="both"/>
        <w:rPr>
          <w:rFonts w:ascii="Times New Roman" w:hAnsi="Times New Roman" w:cs="Times New Roman"/>
          <w:sz w:val="24"/>
          <w:szCs w:val="24"/>
        </w:rPr>
      </w:pPr>
    </w:p>
    <w:p w:rsidR="00A936F2" w:rsidRPr="00A936F2" w:rsidRDefault="00A936F2"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Some recommendations for future research and practice based on this article are:</w:t>
      </w:r>
    </w:p>
    <w:p w:rsidR="00A936F2" w:rsidRPr="00A936F2" w:rsidRDefault="00A936F2" w:rsidP="00A936F2">
      <w:pPr>
        <w:spacing w:after="0" w:line="360" w:lineRule="auto"/>
        <w:jc w:val="both"/>
        <w:rPr>
          <w:rFonts w:ascii="Times New Roman" w:hAnsi="Times New Roman" w:cs="Times New Roman"/>
          <w:sz w:val="24"/>
          <w:szCs w:val="24"/>
        </w:rPr>
      </w:pPr>
    </w:p>
    <w:p w:rsidR="00A936F2" w:rsidRPr="00A936F2" w:rsidRDefault="00A936F2"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Future research should use more rigorous methods to control for self-selection bias, such as randomized controlled trials or propensity score matching, to isolate the causal effects of community service participation on students' outcomes.</w:t>
      </w:r>
    </w:p>
    <w:p w:rsidR="00A936F2" w:rsidRPr="00A936F2" w:rsidRDefault="00A936F2"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Future research should also examine the mechanisms and moderators that mediate and moderate the relationship between community service participation and students' outcomes, such as the quality and duration of the service experience, the type and intensity of reflection activities, and the characteristics of the service partners and beneficiaries.</w:t>
      </w:r>
    </w:p>
    <w:p w:rsidR="00A936F2" w:rsidRPr="00A936F2" w:rsidRDefault="00A936F2"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xml:space="preserve">- Future practice should design and implement community service programs that are aligned with the learning objectives and curricula of higher education institutions, that provide meaningful and challenging service opportunities for students, that foster reciprocal and respectful relationships with the </w:t>
      </w:r>
      <w:proofErr w:type="gramStart"/>
      <w:r w:rsidRPr="00A936F2">
        <w:rPr>
          <w:rFonts w:ascii="Times New Roman" w:hAnsi="Times New Roman" w:cs="Times New Roman"/>
          <w:sz w:val="24"/>
          <w:szCs w:val="24"/>
        </w:rPr>
        <w:t>community,</w:t>
      </w:r>
      <w:proofErr w:type="gramEnd"/>
      <w:r w:rsidRPr="00A936F2">
        <w:rPr>
          <w:rFonts w:ascii="Times New Roman" w:hAnsi="Times New Roman" w:cs="Times New Roman"/>
          <w:sz w:val="24"/>
          <w:szCs w:val="24"/>
        </w:rPr>
        <w:t xml:space="preserve"> and that facilitate structured group reflection on the service experience and its connection to academic content and personal development.</w:t>
      </w:r>
    </w:p>
    <w:p w:rsidR="00A936F2" w:rsidRPr="00A936F2" w:rsidRDefault="00A936F2" w:rsidP="00A936F2">
      <w:pPr>
        <w:spacing w:after="0" w:line="360" w:lineRule="auto"/>
        <w:jc w:val="both"/>
        <w:rPr>
          <w:rFonts w:ascii="Times New Roman" w:hAnsi="Times New Roman" w:cs="Times New Roman"/>
          <w:sz w:val="24"/>
          <w:szCs w:val="24"/>
        </w:rPr>
      </w:pPr>
      <w:r w:rsidRPr="00A936F2">
        <w:rPr>
          <w:rFonts w:ascii="Times New Roman" w:hAnsi="Times New Roman" w:cs="Times New Roman"/>
          <w:sz w:val="24"/>
          <w:szCs w:val="24"/>
        </w:rPr>
        <w:t>- Future practice should also monitor and evaluate the impact of community service programs on students' outcomes using valid and reliable measures, and use the results to improve program quality and effectiveness.</w:t>
      </w:r>
    </w:p>
    <w:sectPr w:rsidR="00A936F2" w:rsidRPr="00A936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38A3"/>
    <w:rsid w:val="000D0F80"/>
    <w:rsid w:val="003043D2"/>
    <w:rsid w:val="004738A3"/>
    <w:rsid w:val="005F2FF6"/>
    <w:rsid w:val="006921D7"/>
    <w:rsid w:val="00A936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17</Pages>
  <Words>5546</Words>
  <Characters>31613</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2023-05-06T09:32:00Z</dcterms:created>
  <dcterms:modified xsi:type="dcterms:W3CDTF">2023-05-06T10:36:00Z</dcterms:modified>
</cp:coreProperties>
</file>